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theme="majorEastAsia"/>
          <w:b/>
          <w:color w:val="000000" w:themeColor="text1"/>
          <w:sz w:val="44"/>
          <w:szCs w:val="44"/>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r>
        <w:rPr>
          <w:rFonts w:hint="eastAsia" w:ascii="仿宋" w:hAnsi="仿宋" w:eastAsia="仿宋" w:cs="宋体"/>
          <w:b/>
          <w:color w:val="000000" w:themeColor="text1"/>
          <w:kern w:val="0"/>
          <w:sz w:val="44"/>
          <w:szCs w:val="44"/>
          <w:lang w:val="en-US" w:eastAsia="zh-CN"/>
          <w14:textFill>
            <w14:solidFill>
              <w14:schemeClr w14:val="tx1"/>
            </w14:solidFill>
          </w14:textFill>
        </w:rPr>
        <w:t>超低温冰箱</w:t>
      </w:r>
      <w:r>
        <w:rPr>
          <w:rFonts w:hint="eastAsia" w:ascii="仿宋" w:hAnsi="仿宋" w:eastAsia="仿宋" w:cs="宋体"/>
          <w:b/>
          <w:color w:val="000000" w:themeColor="text1"/>
          <w:kern w:val="0"/>
          <w:sz w:val="44"/>
          <w:szCs w:val="44"/>
          <w14:textFill>
            <w14:solidFill>
              <w14:schemeClr w14:val="tx1"/>
            </w14:solidFill>
          </w14:textFill>
        </w:rPr>
        <w:t>采购项目</w:t>
      </w:r>
    </w:p>
    <w:p>
      <w:pP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rPr>
      </w:pPr>
    </w:p>
    <w:p>
      <w:pPr>
        <w:pStyle w:val="4"/>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b/>
          <w:color w:val="000000" w:themeColor="text1"/>
          <w:sz w:val="96"/>
          <w:szCs w:val="96"/>
          <w14:textFill>
            <w14:solidFill>
              <w14:schemeClr w14:val="tx1"/>
            </w14:solidFill>
          </w14:textFill>
        </w:rPr>
      </w:pPr>
      <w:r>
        <w:rPr>
          <w:rFonts w:hint="eastAsia" w:ascii="仿宋" w:hAnsi="仿宋" w:eastAsia="仿宋"/>
          <w:b/>
          <w:color w:val="000000" w:themeColor="text1"/>
          <w:sz w:val="96"/>
          <w:szCs w:val="96"/>
          <w14:textFill>
            <w14:solidFill>
              <w14:schemeClr w14:val="tx1"/>
            </w14:solidFill>
          </w14:textFill>
        </w:rPr>
        <w:t>招标文件</w:t>
      </w: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p>
    <w:p>
      <w:pPr>
        <w:pStyle w:val="4"/>
        <w:rPr>
          <w:rFonts w:ascii="仿宋" w:hAnsi="仿宋" w:eastAsia="仿宋"/>
        </w:rPr>
      </w:pPr>
    </w:p>
    <w:p>
      <w:pPr>
        <w:jc w:val="center"/>
        <w:rPr>
          <w:rFonts w:ascii="仿宋" w:hAnsi="仿宋" w:eastAsia="仿宋"/>
          <w:color w:val="000000" w:themeColor="text1"/>
          <w:sz w:val="32"/>
          <w:szCs w:val="32"/>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四川省精神医学中心</w:t>
      </w:r>
    </w:p>
    <w:p>
      <w:pPr>
        <w:rPr>
          <w:rFonts w:ascii="仿宋" w:hAnsi="仿宋" w:eastAsia="仿宋"/>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ind w:firstLine="560" w:firstLine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因</w:t>
      </w:r>
      <w:r>
        <w:rPr>
          <w:rFonts w:hint="eastAsia" w:ascii="仿宋" w:hAnsi="仿宋" w:eastAsia="仿宋" w:cstheme="minorEastAsia"/>
          <w:color w:val="000000" w:themeColor="text1"/>
          <w:sz w:val="28"/>
          <w:szCs w:val="28"/>
          <w:lang w:val="en-US" w:eastAsia="zh-CN"/>
          <w14:textFill>
            <w14:solidFill>
              <w14:schemeClr w14:val="tx1"/>
            </w14:solidFill>
          </w14:textFill>
        </w:rPr>
        <w:t>四川省精神</w:t>
      </w:r>
      <w:r>
        <w:rPr>
          <w:rFonts w:hint="eastAsia" w:ascii="仿宋" w:hAnsi="仿宋" w:eastAsia="仿宋" w:cstheme="minorEastAsia"/>
          <w:color w:val="000000" w:themeColor="text1"/>
          <w:sz w:val="28"/>
          <w:szCs w:val="28"/>
          <w14:textFill>
            <w14:solidFill>
              <w14:schemeClr w14:val="tx1"/>
            </w14:solidFill>
          </w14:textFill>
        </w:rPr>
        <w:t>医学中心开展</w:t>
      </w:r>
      <w:r>
        <w:rPr>
          <w:rFonts w:hint="eastAsia" w:ascii="仿宋" w:hAnsi="仿宋" w:eastAsia="仿宋" w:cstheme="minorEastAsia"/>
          <w:color w:val="000000" w:themeColor="text1"/>
          <w:sz w:val="28"/>
          <w:szCs w:val="28"/>
          <w:lang w:val="en-US" w:eastAsia="zh-CN"/>
          <w14:textFill>
            <w14:solidFill>
              <w14:schemeClr w14:val="tx1"/>
            </w14:solidFill>
          </w14:textFill>
        </w:rPr>
        <w:t>临床</w:t>
      </w:r>
      <w:r>
        <w:rPr>
          <w:rFonts w:hint="eastAsia" w:ascii="仿宋" w:hAnsi="仿宋" w:eastAsia="仿宋" w:cstheme="minorEastAsia"/>
          <w:color w:val="000000" w:themeColor="text1"/>
          <w:sz w:val="28"/>
          <w:szCs w:val="28"/>
          <w14:textFill>
            <w14:solidFill>
              <w14:schemeClr w14:val="tx1"/>
            </w14:solidFill>
          </w14:textFill>
        </w:rPr>
        <w:t>业务需求，需要采购</w:t>
      </w:r>
      <w:r>
        <w:rPr>
          <w:rFonts w:hint="eastAsia" w:ascii="仿宋" w:hAnsi="仿宋" w:eastAsia="仿宋" w:cstheme="minorEastAsia"/>
          <w:color w:val="000000" w:themeColor="text1"/>
          <w:sz w:val="28"/>
          <w:szCs w:val="28"/>
          <w:lang w:val="en-US" w:eastAsia="zh-CN"/>
          <w14:textFill>
            <w14:solidFill>
              <w14:schemeClr w14:val="tx1"/>
            </w14:solidFill>
          </w14:textFill>
        </w:rPr>
        <w:t>2台超低温冰箱，用于冻存临床血液、唾液、粪便等标本</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甲方：四川省精神医学中心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乙方：投标单位</w:t>
      </w:r>
    </w:p>
    <w:p>
      <w:pPr>
        <w:spacing w:line="360" w:lineRule="auto"/>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欢迎有资质、有能力的</w:t>
      </w:r>
      <w:bookmarkStart w:id="8" w:name="_GoBack"/>
      <w:bookmarkEnd w:id="8"/>
      <w:r>
        <w:rPr>
          <w:rFonts w:hint="eastAsia" w:ascii="仿宋" w:hAnsi="仿宋" w:eastAsia="仿宋" w:cstheme="minorEastAsia"/>
          <w:color w:val="000000" w:themeColor="text1"/>
          <w:sz w:val="28"/>
          <w:szCs w:val="28"/>
          <w14:textFill>
            <w14:solidFill>
              <w14:schemeClr w14:val="tx1"/>
            </w14:solidFill>
          </w14:textFill>
        </w:rPr>
        <w:t>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1.3质量要求：</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1.3.1</w:t>
      </w:r>
      <w:r>
        <w:rPr>
          <w:rFonts w:hint="eastAsia" w:ascii="仿宋" w:hAnsi="仿宋" w:eastAsia="仿宋" w:cstheme="minorEastAsia"/>
          <w:color w:val="000000" w:themeColor="text1"/>
          <w:sz w:val="28"/>
          <w:szCs w:val="28"/>
          <w14:textFill>
            <w14:solidFill>
              <w14:schemeClr w14:val="tx1"/>
            </w14:solidFill>
          </w14:textFill>
        </w:rPr>
        <w:t>按国家有关规定、采购文件的技术参数、商务要求和供应商的响应文件及承诺以及合同约定标准进行验收。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 xml:space="preserve">1.6 招标文件获取时间：公告发布之日起至 </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5</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16</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w:t>
      </w:r>
      <w:r>
        <w:rPr>
          <w:rFonts w:ascii="仿宋" w:hAnsi="仿宋" w:eastAsia="仿宋" w:cstheme="minorEastAsia"/>
          <w:color w:val="000000" w:themeColor="text1"/>
          <w:sz w:val="28"/>
          <w:szCs w:val="28"/>
          <w14:textFill>
            <w14:solidFill>
              <w14:schemeClr w14:val="tx1"/>
            </w14:solidFill>
          </w14:textFill>
        </w:rPr>
        <w:t>202</w:t>
      </w:r>
      <w:r>
        <w:rPr>
          <w:rFonts w:hint="eastAsia" w:ascii="仿宋" w:hAnsi="仿宋" w:eastAsia="仿宋" w:cstheme="minorEastAsia"/>
          <w:color w:val="000000" w:themeColor="text1"/>
          <w:sz w:val="28"/>
          <w:szCs w:val="28"/>
          <w:lang w:val="en-US" w:eastAsia="zh-CN"/>
          <w14:textFill>
            <w14:solidFill>
              <w14:schemeClr w14:val="tx1"/>
            </w14:solidFill>
          </w14:textFill>
        </w:rPr>
        <w:t>4</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5</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16</w:t>
      </w:r>
      <w:r>
        <w:rPr>
          <w:rFonts w:ascii="仿宋" w:hAnsi="仿宋" w:eastAsia="仿宋" w:cstheme="minorEastAsia"/>
          <w:color w:val="000000" w:themeColor="text1"/>
          <w:sz w:val="28"/>
          <w:szCs w:val="28"/>
          <w14:textFill>
            <w14:solidFill>
              <w14:schemeClr w14:val="tx1"/>
            </w14:solidFill>
          </w14:textFill>
        </w:rPr>
        <w:t xml:space="preserve">  17:00</w:t>
      </w:r>
      <w:r>
        <w:rPr>
          <w:rFonts w:hint="eastAsia" w:ascii="仿宋" w:hAnsi="仿宋" w:eastAsia="仿宋" w:cstheme="minorEastAsia"/>
          <w:color w:val="000000" w:themeColor="text1"/>
          <w:sz w:val="28"/>
          <w:szCs w:val="28"/>
          <w14:textFill>
            <w14:solidFill>
              <w14:schemeClr w14:val="tx1"/>
            </w14:solidFill>
          </w14:textFill>
        </w:rPr>
        <w:t>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14万元</w:t>
      </w:r>
      <w:r>
        <w:rPr>
          <w:rFonts w:hint="eastAsia" w:ascii="仿宋" w:hAnsi="仿宋" w:eastAsia="仿宋" w:cstheme="minorEastAsia"/>
          <w:color w:val="000000" w:themeColor="text1"/>
          <w:sz w:val="28"/>
          <w:szCs w:val="28"/>
          <w14:textFill>
            <w14:solidFill>
              <w14:schemeClr w14:val="tx1"/>
            </w14:solidFill>
          </w14:textFill>
        </w:rPr>
        <w:t>。报价不得超过限价，报价应包含完成本次项目一切含税费用。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ind w:left="560" w:hanging="560" w:hangingChars="200"/>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tbl>
      <w:tblPr>
        <w:tblStyle w:val="11"/>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2196"/>
        <w:gridCol w:w="1890"/>
        <w:gridCol w:w="1515"/>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263"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序号</w:t>
            </w:r>
          </w:p>
        </w:tc>
        <w:tc>
          <w:tcPr>
            <w:tcW w:w="2196"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设备名称</w:t>
            </w:r>
          </w:p>
        </w:tc>
        <w:tc>
          <w:tcPr>
            <w:tcW w:w="1890" w:type="dxa"/>
          </w:tcPr>
          <w:p>
            <w:pPr>
              <w:jc w:val="center"/>
              <w:rPr>
                <w:rFonts w:hint="eastAsia" w:ascii="仿宋" w:hAnsi="仿宋"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采购预算/限高价（总价）</w:t>
            </w:r>
          </w:p>
        </w:tc>
        <w:tc>
          <w:tcPr>
            <w:tcW w:w="1515" w:type="dxa"/>
          </w:tcPr>
          <w:p>
            <w:pPr>
              <w:jc w:val="cente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数量（单位）</w:t>
            </w:r>
          </w:p>
        </w:tc>
        <w:tc>
          <w:tcPr>
            <w:tcW w:w="2635" w:type="dxa"/>
          </w:tcPr>
          <w:p>
            <w:pPr>
              <w:jc w:val="both"/>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设备资质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263"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w:t>
            </w:r>
          </w:p>
        </w:tc>
        <w:tc>
          <w:tcPr>
            <w:tcW w:w="2196" w:type="dxa"/>
            <w:vAlign w:val="top"/>
          </w:tcPr>
          <w:p>
            <w:pPr>
              <w:jc w:val="center"/>
              <w:rPr>
                <w:rFonts w:hint="default" w:ascii="仿宋" w:hAnsi="仿宋" w:eastAsia="仿宋" w:cstheme="minorEastAsia"/>
                <w:color w:val="000000" w:themeColor="text1"/>
                <w:kern w:val="2"/>
                <w:sz w:val="28"/>
                <w:szCs w:val="28"/>
                <w:vertAlign w:val="baseline"/>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vertAlign w:val="baseline"/>
                <w:lang w:val="en-US" w:eastAsia="zh-CN" w:bidi="ar-SA"/>
                <w14:textFill>
                  <w14:solidFill>
                    <w14:schemeClr w14:val="tx1"/>
                  </w14:solidFill>
                </w14:textFill>
              </w:rPr>
              <w:t>超低温冰箱</w:t>
            </w:r>
          </w:p>
        </w:tc>
        <w:tc>
          <w:tcPr>
            <w:tcW w:w="1890"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14万元</w:t>
            </w:r>
          </w:p>
        </w:tc>
        <w:tc>
          <w:tcPr>
            <w:tcW w:w="1515" w:type="dxa"/>
          </w:tcPr>
          <w:p>
            <w:pPr>
              <w:jc w:val="center"/>
              <w:rPr>
                <w:rFonts w:hint="default"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2台</w:t>
            </w:r>
          </w:p>
        </w:tc>
        <w:tc>
          <w:tcPr>
            <w:tcW w:w="2635" w:type="dxa"/>
          </w:tcPr>
          <w:p>
            <w:pPr>
              <w:jc w:val="cente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1.医疗器械生产企业许可证</w:t>
            </w:r>
          </w:p>
          <w:p>
            <w:pPr>
              <w:jc w:val="cente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pPr>
            <w:r>
              <w:rPr>
                <w:rFonts w:hint="eastAsia" w:ascii="仿宋" w:hAnsi="仿宋" w:eastAsia="仿宋" w:cstheme="minorEastAsia"/>
                <w:color w:val="000000" w:themeColor="text1"/>
                <w:sz w:val="28"/>
                <w:szCs w:val="28"/>
                <w:vertAlign w:val="baseline"/>
                <w:lang w:val="en-US" w:eastAsia="zh-CN"/>
                <w14:textFill>
                  <w14:solidFill>
                    <w14:schemeClr w14:val="tx1"/>
                  </w14:solidFill>
                </w14:textFill>
              </w:rPr>
              <w:t>2.中华人民共和国医疗器械注册证</w:t>
            </w:r>
          </w:p>
        </w:tc>
      </w:tr>
    </w:tbl>
    <w:p>
      <w:pPr>
        <w:ind w:left="420" w:firstLine="140"/>
        <w:jc w:val="left"/>
        <w:rPr>
          <w:rFonts w:ascii="仿宋" w:hAnsi="仿宋" w:eastAsia="仿宋" w:cstheme="minorEastAsia"/>
          <w:color w:val="000000" w:themeColor="text1"/>
          <w:sz w:val="28"/>
          <w:szCs w:val="28"/>
          <w14:textFill>
            <w14:solidFill>
              <w14:schemeClr w14:val="tx1"/>
            </w14:solidFill>
          </w14:textFill>
        </w:rPr>
      </w:pP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4"/>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技术参数的响应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w:t>
      </w:r>
      <w:r>
        <w:rPr>
          <w:rFonts w:ascii="仿宋" w:hAnsi="仿宋" w:eastAsia="仿宋" w:cstheme="minorEastAsia"/>
          <w:color w:val="000000" w:themeColor="text1"/>
          <w:sz w:val="28"/>
          <w:szCs w:val="28"/>
          <w14:textFill>
            <w14:solidFill>
              <w14:schemeClr w14:val="tx1"/>
            </w14:solidFill>
          </w14:textFill>
        </w:rPr>
        <w:t>3</w:t>
      </w:r>
      <w:r>
        <w:rPr>
          <w:rFonts w:hint="eastAsia" w:ascii="仿宋" w:hAnsi="仿宋" w:eastAsia="仿宋" w:cstheme="minorEastAsia"/>
          <w:color w:val="000000" w:themeColor="text1"/>
          <w:sz w:val="28"/>
          <w:szCs w:val="28"/>
          <w14:textFill>
            <w14:solidFill>
              <w14:schemeClr w14:val="tx1"/>
            </w14:solidFill>
          </w14:textFill>
        </w:rPr>
        <w:t xml:space="preserve"> 投标文件正本一份，副本两份。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b/>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w:t>
      </w:r>
    </w:p>
    <w:p>
      <w:pPr>
        <w:pStyle w:val="5"/>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资格要求、技术参数、商务要求</w:t>
      </w:r>
    </w:p>
    <w:p>
      <w:pPr>
        <w:pStyle w:val="5"/>
        <w:ind w:firstLine="0" w:firstLineChars="0"/>
        <w:rPr>
          <w:rFonts w:ascii="仿宋" w:hAnsi="仿宋" w:eastAsia="仿宋"/>
          <w:color w:val="000000"/>
          <w:sz w:val="27"/>
          <w:szCs w:val="27"/>
        </w:rPr>
      </w:pPr>
      <w:r>
        <w:rPr>
          <w:rFonts w:hint="eastAsia" w:ascii="仿宋" w:hAnsi="仿宋" w:eastAsia="仿宋"/>
          <w:color w:val="000000"/>
          <w:sz w:val="27"/>
          <w:szCs w:val="27"/>
        </w:rPr>
        <w:t>注意：本章采购需求中标注“★”号的条款为本次采购项目的实质性要求，投标人应全部满足；标注“▲”号的条款为重要技术条款，非实质性要求。</w:t>
      </w:r>
    </w:p>
    <w:p>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5.1资格要求</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.1.1</w:t>
      </w:r>
      <w:r>
        <w:rPr>
          <w:rFonts w:hint="eastAsia" w:ascii="仿宋" w:hAnsi="仿宋" w:eastAsia="仿宋"/>
          <w:color w:val="000000"/>
          <w:sz w:val="28"/>
          <w:szCs w:val="27"/>
        </w:rPr>
        <w:t>营业执照：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.1.2</w:t>
      </w:r>
      <w:r>
        <w:rPr>
          <w:rFonts w:hint="eastAsia" w:ascii="仿宋" w:hAnsi="仿宋" w:eastAsia="仿宋"/>
          <w:color w:val="000000"/>
          <w:sz w:val="28"/>
          <w:szCs w:val="27"/>
        </w:rPr>
        <w:t>体现健全的财务制度的证明材料：①可提供20</w:t>
      </w:r>
      <w:r>
        <w:rPr>
          <w:rFonts w:hint="eastAsia" w:ascii="仿宋" w:hAnsi="仿宋" w:eastAsia="仿宋"/>
          <w:color w:val="000000"/>
          <w:sz w:val="28"/>
          <w:szCs w:val="27"/>
          <w:lang w:val="en-US" w:eastAsia="zh-CN"/>
        </w:rPr>
        <w:t>21</w:t>
      </w:r>
      <w:r>
        <w:rPr>
          <w:rFonts w:hint="eastAsia" w:ascii="仿宋" w:hAnsi="仿宋" w:eastAsia="仿宋"/>
          <w:color w:val="000000"/>
          <w:sz w:val="28"/>
          <w:szCs w:val="27"/>
        </w:rPr>
        <w:t>-202</w:t>
      </w:r>
      <w:r>
        <w:rPr>
          <w:rFonts w:hint="eastAsia" w:ascii="仿宋" w:hAnsi="仿宋" w:eastAsia="仿宋"/>
          <w:color w:val="000000"/>
          <w:sz w:val="28"/>
          <w:szCs w:val="27"/>
          <w:lang w:val="en-US" w:eastAsia="zh-CN"/>
        </w:rPr>
        <w:t>3</w:t>
      </w:r>
      <w:r>
        <w:rPr>
          <w:rFonts w:hint="eastAsia" w:ascii="仿宋" w:hAnsi="仿宋" w:eastAsia="仿宋"/>
          <w:color w:val="000000"/>
          <w:sz w:val="28"/>
          <w:szCs w:val="27"/>
        </w:rPr>
        <w:t>年度（任意一年）经审计的财务报告复印件（包含审计报告和审计报告中所涉及的财务报表和报表附注）；②也可提供20</w:t>
      </w:r>
      <w:r>
        <w:rPr>
          <w:rFonts w:hint="eastAsia" w:ascii="仿宋" w:hAnsi="仿宋" w:eastAsia="仿宋"/>
          <w:color w:val="000000"/>
          <w:sz w:val="28"/>
          <w:szCs w:val="27"/>
          <w:lang w:val="en-US" w:eastAsia="zh-CN"/>
        </w:rPr>
        <w:t>21</w:t>
      </w:r>
      <w:r>
        <w:rPr>
          <w:rFonts w:hint="eastAsia" w:ascii="仿宋" w:hAnsi="仿宋" w:eastAsia="仿宋"/>
          <w:color w:val="000000"/>
          <w:sz w:val="28"/>
          <w:szCs w:val="27"/>
        </w:rPr>
        <w:t>-202</w:t>
      </w:r>
      <w:r>
        <w:rPr>
          <w:rFonts w:hint="eastAsia" w:ascii="仿宋" w:hAnsi="仿宋" w:eastAsia="仿宋"/>
          <w:color w:val="000000"/>
          <w:sz w:val="28"/>
          <w:szCs w:val="27"/>
          <w:lang w:val="en-US" w:eastAsia="zh-CN"/>
        </w:rPr>
        <w:t>3</w:t>
      </w:r>
      <w:r>
        <w:rPr>
          <w:rFonts w:hint="eastAsia" w:ascii="仿宋" w:hAnsi="仿宋" w:eastAsia="仿宋"/>
          <w:color w:val="000000"/>
          <w:sz w:val="28"/>
          <w:szCs w:val="27"/>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⑤非营利性单位或者社会团体或者其他机关事业单位以符合财务会计制度为准或者提供承诺函（格式自拟）；⑥供应商为自然人的提供承诺函（格式自拟）。</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.1.3</w:t>
      </w:r>
      <w:r>
        <w:rPr>
          <w:rFonts w:hint="eastAsia" w:ascii="仿宋" w:hAnsi="仿宋" w:eastAsia="仿宋"/>
          <w:color w:val="000000"/>
          <w:sz w:val="28"/>
          <w:szCs w:val="27"/>
        </w:rPr>
        <w:t>提供投标人单位及其现任法定代表人、主要负责人在参加政府采购活动前三年内无行贿犯罪记录的承诺函（注：如经核实属虚假承诺的，将做无效投标处理）。</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.1.4</w:t>
      </w:r>
      <w:r>
        <w:rPr>
          <w:rFonts w:hint="eastAsia" w:ascii="仿宋" w:hAnsi="仿宋" w:eastAsia="仿宋"/>
          <w:color w:val="000000"/>
          <w:sz w:val="28"/>
          <w:szCs w:val="27"/>
        </w:rPr>
        <w:t>投标人须提供依法缴纳税收和社会保障资金的承诺函原件或者近三个月依法缴纳税收和社会保障资金的证明材料复印件。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.1.5</w:t>
      </w:r>
      <w:r>
        <w:rPr>
          <w:rFonts w:hint="eastAsia" w:ascii="仿宋" w:hAnsi="仿宋" w:eastAsia="仿宋"/>
          <w:color w:val="000000"/>
          <w:sz w:val="28"/>
          <w:szCs w:val="27"/>
        </w:rPr>
        <w:t>投标产品为医疗器械时，提供投标人的医疗器械经营许可证复印件（一类医疗器械可不提供，二类仅提供医疗器械经营备案表；根据国办发〔2017〕41号政策要求“多证合一”的营业执照除外）。</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.1.6</w:t>
      </w:r>
      <w:r>
        <w:rPr>
          <w:rFonts w:hint="eastAsia" w:ascii="仿宋" w:hAnsi="仿宋" w:eastAsia="仿宋"/>
          <w:color w:val="000000"/>
          <w:sz w:val="28"/>
          <w:szCs w:val="27"/>
        </w:rPr>
        <w:t>投标产品为医疗器械时，提供所投产品的医疗器械注册证和注册登记表复印件或国家新颁发的有效注册证复印件；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.1.7</w:t>
      </w:r>
      <w:r>
        <w:rPr>
          <w:rFonts w:hint="eastAsia" w:ascii="仿宋" w:hAnsi="仿宋" w:eastAsia="仿宋"/>
          <w:color w:val="000000"/>
          <w:sz w:val="28"/>
          <w:szCs w:val="27"/>
        </w:rPr>
        <w:t>投标产品为医疗器械时，提供所投产品制造厂商的医疗器械生产许可证复印件（进口产品不提供）。</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.1.8</w:t>
      </w:r>
      <w:r>
        <w:rPr>
          <w:rFonts w:hint="eastAsia" w:ascii="仿宋" w:hAnsi="仿宋" w:eastAsia="仿宋"/>
          <w:color w:val="000000"/>
          <w:sz w:val="28"/>
          <w:szCs w:val="27"/>
        </w:rPr>
        <w:t>法定代表人身份证复印件。</w:t>
      </w:r>
    </w:p>
    <w:p>
      <w:pPr>
        <w:pStyle w:val="9"/>
        <w:ind w:firstLine="560" w:firstLineChars="200"/>
        <w:rPr>
          <w:rFonts w:ascii="仿宋" w:hAnsi="仿宋" w:eastAsia="仿宋"/>
          <w:color w:val="000000"/>
          <w:sz w:val="28"/>
          <w:szCs w:val="27"/>
        </w:rPr>
      </w:pPr>
      <w:r>
        <w:rPr>
          <w:rFonts w:hint="eastAsia" w:ascii="仿宋" w:hAnsi="仿宋" w:eastAsia="仿宋"/>
          <w:color w:val="000000"/>
          <w:sz w:val="28"/>
          <w:szCs w:val="27"/>
        </w:rPr>
        <w:t>5</w:t>
      </w:r>
      <w:r>
        <w:rPr>
          <w:rFonts w:ascii="仿宋" w:hAnsi="仿宋" w:eastAsia="仿宋"/>
          <w:color w:val="000000"/>
          <w:sz w:val="28"/>
          <w:szCs w:val="27"/>
        </w:rPr>
        <w:t>.1.9</w:t>
      </w:r>
      <w:r>
        <w:rPr>
          <w:rFonts w:hint="eastAsia" w:ascii="仿宋" w:hAnsi="仿宋" w:eastAsia="仿宋"/>
          <w:color w:val="000000"/>
          <w:sz w:val="28"/>
          <w:szCs w:val="27"/>
        </w:rPr>
        <w:t>法定代表人授权书（格式4）原件和授权代表身份证复印件（投标人代表为非法定代表人时提供）。</w:t>
      </w:r>
    </w:p>
    <w:p>
      <w:pPr>
        <w:pStyle w:val="9"/>
        <w:ind w:firstLine="562" w:firstLineChars="200"/>
        <w:rPr>
          <w:rFonts w:ascii="仿宋" w:hAnsi="仿宋" w:eastAsia="仿宋"/>
          <w:b/>
          <w:color w:val="000000"/>
          <w:sz w:val="28"/>
          <w:szCs w:val="27"/>
        </w:rPr>
      </w:pPr>
      <w:r>
        <w:rPr>
          <w:rFonts w:hint="eastAsia" w:ascii="仿宋" w:hAnsi="仿宋" w:eastAsia="仿宋"/>
          <w:b/>
          <w:color w:val="000000"/>
          <w:sz w:val="28"/>
          <w:szCs w:val="27"/>
        </w:rPr>
        <w:t>5.</w:t>
      </w:r>
      <w:r>
        <w:rPr>
          <w:rFonts w:ascii="仿宋" w:hAnsi="仿宋" w:eastAsia="仿宋"/>
          <w:b/>
          <w:color w:val="000000"/>
          <w:sz w:val="28"/>
          <w:szCs w:val="27"/>
        </w:rPr>
        <w:t>2</w:t>
      </w:r>
      <w:r>
        <w:rPr>
          <w:rFonts w:hint="eastAsia" w:ascii="仿宋" w:hAnsi="仿宋" w:eastAsia="仿宋"/>
          <w:b/>
          <w:color w:val="000000"/>
          <w:sz w:val="28"/>
          <w:szCs w:val="27"/>
        </w:rPr>
        <w:t>技术参数</w:t>
      </w:r>
    </w:p>
    <w:p>
      <w:pPr>
        <w:pStyle w:val="9"/>
        <w:keepNext w:val="0"/>
        <w:keepLines w:val="0"/>
        <w:pageBreakBefore w:val="0"/>
        <w:kinsoku/>
        <w:wordWrap/>
        <w:overflowPunct/>
        <w:topLinePunct w:val="0"/>
        <w:autoSpaceDE/>
        <w:autoSpaceDN/>
        <w:bidi w:val="0"/>
        <w:adjustRightInd/>
        <w:snapToGrid/>
        <w:spacing w:line="300" w:lineRule="auto"/>
        <w:textAlignment w:val="auto"/>
        <w:rPr>
          <w:rFonts w:hint="default" w:ascii="仿宋" w:hAnsi="仿宋" w:eastAsia="仿宋" w:cs="仿宋"/>
          <w:spacing w:val="1"/>
          <w:kern w:val="2"/>
          <w:sz w:val="28"/>
          <w:szCs w:val="24"/>
          <w:lang w:val="en-US" w:eastAsia="zh-CN" w:bidi="ar-SA"/>
        </w:rPr>
      </w:pPr>
      <w:r>
        <w:rPr>
          <w:rFonts w:hint="eastAsia" w:ascii="仿宋" w:hAnsi="仿宋" w:eastAsia="仿宋" w:cs="仿宋"/>
          <w:spacing w:val="1"/>
          <w:kern w:val="2"/>
          <w:sz w:val="28"/>
          <w:szCs w:val="24"/>
          <w:lang w:val="en-US" w:eastAsia="zh-CN" w:bidi="ar-SA"/>
        </w:rPr>
        <w:t>（一）要求设备包含但不限于以下技术参数：</w:t>
      </w:r>
    </w:p>
    <w:p>
      <w:pPr>
        <w:keepNext w:val="0"/>
        <w:keepLines w:val="0"/>
        <w:pageBreakBefore w:val="0"/>
        <w:numPr>
          <w:ilvl w:val="0"/>
          <w:numId w:val="3"/>
        </w:numPr>
        <w:kinsoku/>
        <w:wordWrap/>
        <w:overflowPunct/>
        <w:topLinePunct w:val="0"/>
        <w:autoSpaceDE/>
        <w:autoSpaceDN/>
        <w:bidi w:val="0"/>
        <w:adjustRightInd/>
        <w:snapToGrid/>
        <w:spacing w:line="300" w:lineRule="auto"/>
        <w:textAlignment w:val="auto"/>
        <w:rPr>
          <w:rFonts w:hint="eastAsia" w:ascii="仿宋" w:hAnsi="仿宋" w:eastAsia="仿宋" w:cs="仿宋"/>
          <w:sz w:val="28"/>
          <w:szCs w:val="28"/>
        </w:rPr>
      </w:pPr>
      <w:r>
        <w:rPr>
          <w:rFonts w:hint="eastAsia" w:ascii="仿宋" w:hAnsi="仿宋" w:eastAsia="仿宋" w:cs="仿宋"/>
          <w:spacing w:val="1"/>
          <w:kern w:val="2"/>
          <w:sz w:val="28"/>
          <w:szCs w:val="24"/>
          <w:lang w:val="en-US" w:eastAsia="zh-CN" w:bidi="ar-SA"/>
        </w:rPr>
        <w:t>微电脑控制，温度数字显示，调节单位为0.1℃，箱内温度-40℃</w:t>
      </w:r>
      <w:r>
        <w:rPr>
          <w:rFonts w:hint="eastAsia" w:ascii="仿宋" w:hAnsi="仿宋" w:eastAsia="仿宋" w:cs="仿宋"/>
          <w:sz w:val="28"/>
          <w:szCs w:val="28"/>
        </w:rPr>
        <w:t>~-86℃可调；宽气候带设计，适合10~30℃环境使用。</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有效容积：≥730L。</w:t>
      </w:r>
    </w:p>
    <w:p>
      <w:pPr>
        <w:numPr>
          <w:ilvl w:val="0"/>
          <w:numId w:val="3"/>
        </w:numPr>
        <w:spacing w:line="300" w:lineRule="auto"/>
        <w:rPr>
          <w:rFonts w:hint="eastAsia" w:ascii="仿宋" w:hAnsi="仿宋" w:eastAsia="仿宋" w:cs="仿宋"/>
          <w:color w:val="000000" w:themeColor="text1"/>
          <w:sz w:val="28"/>
          <w:szCs w:val="28"/>
          <w14:textFill>
            <w14:solidFill>
              <w14:schemeClr w14:val="tx1"/>
            </w14:solidFill>
          </w14:textFill>
        </w:rPr>
      </w:pPr>
      <w:bookmarkStart w:id="0" w:name="_Hlk77832974"/>
      <w:r>
        <w:rPr>
          <w:rFonts w:hint="eastAsia" w:ascii="仿宋" w:hAnsi="仿宋" w:eastAsia="仿宋" w:cs="仿宋"/>
          <w:color w:val="000000" w:themeColor="text1"/>
          <w:sz w:val="28"/>
          <w:szCs w:val="28"/>
          <w14:textFill>
            <w14:solidFill>
              <w14:schemeClr w14:val="tx1"/>
            </w14:solidFill>
          </w14:textFill>
        </w:rPr>
        <w:t>样本容量：2ml样本至少可以存放52000支。</w:t>
      </w:r>
    </w:p>
    <w:bookmarkEnd w:id="0"/>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功率：≤1300W。</w:t>
      </w:r>
    </w:p>
    <w:p>
      <w:pPr>
        <w:numPr>
          <w:ilvl w:val="0"/>
          <w:numId w:val="3"/>
        </w:numPr>
        <w:spacing w:line="300" w:lineRule="auto"/>
        <w:rPr>
          <w:rFonts w:hint="eastAsia" w:ascii="仿宋" w:hAnsi="仿宋" w:eastAsia="仿宋" w:cs="仿宋"/>
          <w:sz w:val="28"/>
          <w:szCs w:val="28"/>
        </w:rPr>
      </w:pPr>
      <w:bookmarkStart w:id="1" w:name="_Hlk77834255"/>
      <w:r>
        <w:rPr>
          <w:rFonts w:hint="eastAsia" w:ascii="仿宋" w:hAnsi="仿宋" w:eastAsia="仿宋" w:cs="仿宋"/>
          <w:sz w:val="28"/>
          <w:szCs w:val="28"/>
        </w:rPr>
        <w:t>温度均匀性：≤±5℃。</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满足43℃极端条件下的低温性能测试，维持箱内-80℃运行。</w:t>
      </w:r>
    </w:p>
    <w:bookmarkEnd w:id="1"/>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复叠式制冷系统，降温迅速25℃环境降至-80℃时间小于400min。</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外部材料：电镀锌钢板，聚酯树脂粉喷涂。</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内部材料：电镀锌钢板，聚酯树脂粉喷涂。</w:t>
      </w:r>
    </w:p>
    <w:p>
      <w:pPr>
        <w:numPr>
          <w:ilvl w:val="0"/>
          <w:numId w:val="3"/>
        </w:numPr>
        <w:spacing w:line="300" w:lineRule="auto"/>
        <w:rPr>
          <w:rFonts w:hint="eastAsia" w:ascii="仿宋" w:hAnsi="仿宋" w:eastAsia="仿宋" w:cs="仿宋"/>
          <w:sz w:val="28"/>
          <w:szCs w:val="28"/>
        </w:rPr>
      </w:pPr>
      <w:bookmarkStart w:id="2" w:name="_Hlk40776313"/>
      <w:r>
        <w:rPr>
          <w:rFonts w:hint="eastAsia" w:ascii="仿宋" w:hAnsi="仿宋" w:eastAsia="仿宋" w:cs="仿宋"/>
          <w:sz w:val="28"/>
          <w:szCs w:val="28"/>
        </w:rPr>
        <w:t>▲内门(具备锁扣)数量≤2扇，最大限度减少透冷。采用不锈钢框ABS树脂板；外门(具备锁扣)数量1扇，采用电镀锌钢板，聚氨酯发泡＋真空隔热结构。</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▲隔热层：硬脂聚氨酯发泡+真空绝热层技术，发泡层厚度≤70mm。</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检测孔：≥1</w:t>
      </w:r>
      <w:r>
        <w:rPr>
          <w:rFonts w:hint="eastAsia" w:ascii="仿宋" w:hAnsi="仿宋" w:eastAsia="仿宋" w:cs="仿宋"/>
          <w:sz w:val="28"/>
          <w:szCs w:val="28"/>
          <w:lang w:val="en-US" w:eastAsia="zh-CN"/>
        </w:rPr>
        <w:t>7</w:t>
      </w:r>
      <w:r>
        <w:rPr>
          <w:rFonts w:hint="eastAsia" w:ascii="仿宋" w:hAnsi="仿宋" w:eastAsia="仿宋" w:cs="仿宋"/>
          <w:sz w:val="28"/>
          <w:szCs w:val="28"/>
        </w:rPr>
        <w:t>mm(背部)。</w:t>
      </w:r>
    </w:p>
    <w:p>
      <w:pPr>
        <w:pStyle w:val="21"/>
        <w:widowControl/>
        <w:numPr>
          <w:ilvl w:val="0"/>
          <w:numId w:val="3"/>
        </w:numPr>
        <w:spacing w:line="300" w:lineRule="auto"/>
        <w:ind w:firstLineChars="0"/>
        <w:jc w:val="left"/>
        <w:rPr>
          <w:rFonts w:hint="eastAsia" w:ascii="仿宋" w:hAnsi="仿宋" w:eastAsia="仿宋" w:cs="仿宋"/>
          <w:sz w:val="28"/>
          <w:szCs w:val="28"/>
        </w:rPr>
      </w:pPr>
      <w:r>
        <w:rPr>
          <w:rFonts w:hint="eastAsia" w:ascii="仿宋" w:hAnsi="仿宋" w:eastAsia="仿宋" w:cs="仿宋"/>
          <w:sz w:val="28"/>
          <w:szCs w:val="28"/>
        </w:rPr>
        <w:t>▲立体门封条设计，而非平面多层，整体4层门封条分布于不同平面，形成多个密闭保护层，最大程度避免冷气外漏，避免结霜。</w:t>
      </w:r>
    </w:p>
    <w:bookmarkEnd w:id="2"/>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配备脚轮以及止动支撑底角。</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▲匹配成熟的复叠式制冷系统，运行稳定，保障安全。</w:t>
      </w:r>
    </w:p>
    <w:p>
      <w:pPr>
        <w:numPr>
          <w:ilvl w:val="0"/>
          <w:numId w:val="3"/>
        </w:numPr>
        <w:spacing w:line="300" w:lineRule="auto"/>
        <w:rPr>
          <w:rFonts w:hint="eastAsia" w:ascii="仿宋" w:hAnsi="仿宋" w:eastAsia="仿宋" w:cs="仿宋"/>
          <w:sz w:val="28"/>
          <w:szCs w:val="28"/>
        </w:rPr>
      </w:pPr>
      <w:bookmarkStart w:id="3" w:name="_Hlk101515903"/>
      <w:r>
        <w:rPr>
          <w:rFonts w:hint="eastAsia" w:ascii="仿宋" w:hAnsi="仿宋" w:eastAsia="仿宋" w:cs="仿宋"/>
          <w:sz w:val="28"/>
          <w:szCs w:val="28"/>
        </w:rPr>
        <w:t>冷凝器：具备翅片式铜管冷凝器。冷凝器过滤网便于更换和清洗。</w:t>
      </w:r>
    </w:p>
    <w:bookmarkEnd w:id="3"/>
    <w:p>
      <w:pPr>
        <w:numPr>
          <w:ilvl w:val="0"/>
          <w:numId w:val="3"/>
        </w:numPr>
        <w:spacing w:line="300" w:lineRule="auto"/>
        <w:rPr>
          <w:rFonts w:hint="eastAsia" w:ascii="仿宋" w:hAnsi="仿宋" w:eastAsia="仿宋" w:cs="仿宋"/>
          <w:sz w:val="28"/>
          <w:szCs w:val="28"/>
        </w:rPr>
      </w:pPr>
      <w:bookmarkStart w:id="4" w:name="_Hlk40776244"/>
      <w:bookmarkStart w:id="5" w:name="_Hlk40787023"/>
      <w:r>
        <w:rPr>
          <w:rFonts w:hint="eastAsia" w:ascii="仿宋" w:hAnsi="仿宋" w:eastAsia="仿宋" w:cs="仿宋"/>
          <w:sz w:val="28"/>
          <w:szCs w:val="28"/>
        </w:rPr>
        <w:t>▲制冷剂：要求环保无污染的碳氢制冷剂，单个制冷系统内充注量≤140g。</w:t>
      </w:r>
    </w:p>
    <w:p>
      <w:pPr>
        <w:pStyle w:val="21"/>
        <w:numPr>
          <w:ilvl w:val="0"/>
          <w:numId w:val="3"/>
        </w:numPr>
        <w:spacing w:line="300" w:lineRule="auto"/>
        <w:ind w:firstLineChars="0"/>
        <w:rPr>
          <w:rFonts w:hint="eastAsia" w:ascii="仿宋" w:hAnsi="仿宋" w:eastAsia="仿宋" w:cs="仿宋"/>
          <w:sz w:val="28"/>
          <w:szCs w:val="28"/>
        </w:rPr>
      </w:pPr>
      <w:r>
        <w:rPr>
          <w:rFonts w:hint="eastAsia" w:ascii="仿宋" w:hAnsi="仿宋" w:eastAsia="仿宋" w:cs="仿宋"/>
          <w:sz w:val="28"/>
          <w:szCs w:val="28"/>
        </w:rPr>
        <w:t>▲需标配膨胀罐，当因环境温度过高及其他原因导致制冷系统压力过大时，维持压缩机正常运行。</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▲控制器功能：带有延迟启动功能，可设定0~30min错峰启动，减少同时启动对于电路负荷</w:t>
      </w:r>
      <w:bookmarkStart w:id="6" w:name="_Hlk40787767"/>
      <w:r>
        <w:rPr>
          <w:rFonts w:hint="eastAsia" w:ascii="仿宋" w:hAnsi="仿宋" w:eastAsia="仿宋" w:cs="仿宋"/>
          <w:sz w:val="28"/>
          <w:szCs w:val="28"/>
        </w:rPr>
        <w:t xml:space="preserve"> </w:t>
      </w:r>
    </w:p>
    <w:bookmarkEnd w:id="6"/>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安全装置：</w:t>
      </w:r>
      <w:bookmarkEnd w:id="4"/>
      <w:r>
        <w:rPr>
          <w:rFonts w:hint="eastAsia" w:ascii="仿宋" w:hAnsi="仿宋" w:eastAsia="仿宋" w:cs="仿宋"/>
          <w:sz w:val="28"/>
          <w:szCs w:val="28"/>
        </w:rPr>
        <w:t>多种故障报警，包括高低温报警、环温高温报警、压缩机保护报警、传感器异常报警、断电报警、远程报警输出。两种报警方式(声音蜂鸣报警、报警代码显示报警)；所有独立部件安全接地。</w:t>
      </w:r>
    </w:p>
    <w:bookmarkEnd w:id="5"/>
    <w:p>
      <w:pPr>
        <w:numPr>
          <w:ilvl w:val="0"/>
          <w:numId w:val="3"/>
        </w:numPr>
        <w:spacing w:line="300" w:lineRule="auto"/>
        <w:rPr>
          <w:rFonts w:hint="eastAsia" w:ascii="仿宋" w:hAnsi="仿宋" w:eastAsia="仿宋" w:cs="仿宋"/>
          <w:sz w:val="28"/>
          <w:szCs w:val="28"/>
        </w:rPr>
      </w:pPr>
      <w:bookmarkStart w:id="7" w:name="_Hlk40787369"/>
      <w:r>
        <w:rPr>
          <w:rFonts w:hint="eastAsia" w:ascii="仿宋" w:hAnsi="仿宋" w:eastAsia="仿宋" w:cs="仿宋"/>
          <w:sz w:val="28"/>
          <w:szCs w:val="28"/>
        </w:rPr>
        <w:t>▲触屏显示器：</w:t>
      </w:r>
      <w:r>
        <w:rPr>
          <w:rFonts w:hint="eastAsia" w:ascii="仿宋" w:hAnsi="仿宋" w:eastAsia="仿宋" w:cs="仿宋"/>
          <w:sz w:val="28"/>
          <w:szCs w:val="28"/>
          <w:lang w:val="en-US" w:eastAsia="zh-CN"/>
        </w:rPr>
        <w:t>≥</w:t>
      </w:r>
      <w:r>
        <w:rPr>
          <w:rFonts w:hint="eastAsia" w:ascii="仿宋" w:hAnsi="仿宋" w:eastAsia="仿宋" w:cs="仿宋"/>
          <w:sz w:val="28"/>
          <w:szCs w:val="28"/>
        </w:rPr>
        <w:t>13.</w:t>
      </w:r>
      <w:r>
        <w:rPr>
          <w:rFonts w:hint="eastAsia" w:ascii="仿宋" w:hAnsi="仿宋" w:eastAsia="仿宋" w:cs="仿宋"/>
          <w:sz w:val="28"/>
          <w:szCs w:val="28"/>
          <w:lang w:val="en-US" w:eastAsia="zh-CN"/>
        </w:rPr>
        <w:t>0</w:t>
      </w:r>
      <w:r>
        <w:rPr>
          <w:rFonts w:hint="eastAsia" w:ascii="仿宋" w:hAnsi="仿宋" w:eastAsia="仿宋" w:cs="仿宋"/>
          <w:sz w:val="28"/>
          <w:szCs w:val="28"/>
        </w:rPr>
        <w:t>寸；带有显示屏密码保护机制，可对不同操作人员进行不同权限分配</w:t>
      </w:r>
      <w:r>
        <w:rPr>
          <w:rFonts w:hint="eastAsia" w:ascii="仿宋" w:hAnsi="仿宋" w:eastAsia="仿宋" w:cs="仿宋"/>
          <w:sz w:val="28"/>
          <w:szCs w:val="28"/>
          <w:lang w:eastAsia="zh-CN"/>
        </w:rPr>
        <w:t>。</w:t>
      </w:r>
      <w:r>
        <w:rPr>
          <w:rFonts w:hint="eastAsia" w:ascii="仿宋" w:hAnsi="仿宋" w:eastAsia="仿宋" w:cs="仿宋"/>
          <w:sz w:val="28"/>
          <w:szCs w:val="28"/>
        </w:rPr>
        <w:t>显示实时状态：箱内温度、环境温度等数据曲线和数据列表；运行日志查询、历史温度、历史操作；用户权限管理、支持中英文切换。</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rPr>
        <w:t>▲配有电子锁、WiFi、4G物联网（可支持PC端和手机APP）</w:t>
      </w:r>
      <w:r>
        <w:rPr>
          <w:rFonts w:hint="eastAsia" w:ascii="仿宋" w:hAnsi="仿宋" w:eastAsia="仿宋" w:cs="仿宋"/>
          <w:sz w:val="28"/>
          <w:szCs w:val="28"/>
          <w:lang w:val="en-US" w:eastAsia="zh-CN"/>
        </w:rPr>
        <w:t>功能</w:t>
      </w:r>
      <w:r>
        <w:rPr>
          <w:rFonts w:hint="eastAsia" w:ascii="仿宋" w:hAnsi="仿宋" w:eastAsia="仿宋" w:cs="仿宋"/>
          <w:sz w:val="28"/>
          <w:szCs w:val="28"/>
        </w:rPr>
        <w:t>；支持对外MODBUS通信协议。数据存储：10年，数据导出：具有USB数据导出功能，可选择PDF\CSV两种格式智能样本库管理：内置单机样本管理或联网BMP样本管理平台。</w:t>
      </w:r>
    </w:p>
    <w:p>
      <w:pPr>
        <w:numPr>
          <w:ilvl w:val="0"/>
          <w:numId w:val="3"/>
        </w:numPr>
        <w:spacing w:line="300" w:lineRule="auto"/>
        <w:rPr>
          <w:rFonts w:hint="eastAsia" w:ascii="仿宋" w:hAnsi="仿宋" w:eastAsia="仿宋" w:cs="仿宋"/>
          <w:sz w:val="28"/>
          <w:szCs w:val="28"/>
        </w:rPr>
      </w:pPr>
      <w:r>
        <w:rPr>
          <w:rFonts w:hint="eastAsia" w:ascii="仿宋" w:hAnsi="仿宋" w:eastAsia="仿宋" w:cs="仿宋"/>
          <w:sz w:val="28"/>
          <w:szCs w:val="28"/>
          <w:lang w:val="en-US" w:eastAsia="zh-CN"/>
        </w:rPr>
        <w:t>配备适配超低温冰箱使用的UPS电源</w:t>
      </w:r>
    </w:p>
    <w:bookmarkEnd w:id="7"/>
    <w:p>
      <w:pPr>
        <w:numPr>
          <w:ilvl w:val="0"/>
          <w:numId w:val="0"/>
        </w:numPr>
        <w:spacing w:line="300" w:lineRule="auto"/>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（二）配置需求：</w:t>
      </w:r>
    </w:p>
    <w:p>
      <w:pPr>
        <w:numPr>
          <w:ilvl w:val="0"/>
          <w:numId w:val="0"/>
        </w:numPr>
        <w:spacing w:line="30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1）标配：主机1台、</w:t>
      </w:r>
      <w:r>
        <w:rPr>
          <w:rFonts w:hint="eastAsia" w:ascii="仿宋" w:hAnsi="仿宋" w:eastAsia="仿宋" w:cs="仿宋"/>
          <w:sz w:val="28"/>
          <w:szCs w:val="28"/>
        </w:rPr>
        <w:t>搁架3层</w:t>
      </w:r>
      <w:r>
        <w:rPr>
          <w:rFonts w:hint="eastAsia" w:ascii="仿宋" w:hAnsi="仿宋" w:eastAsia="仿宋" w:cs="仿宋"/>
          <w:sz w:val="28"/>
          <w:szCs w:val="28"/>
          <w:lang w:eastAsia="zh-CN"/>
        </w:rPr>
        <w:t>、</w:t>
      </w:r>
      <w:r>
        <w:rPr>
          <w:rFonts w:hint="eastAsia" w:ascii="仿宋" w:hAnsi="仿宋" w:eastAsia="仿宋" w:cs="仿宋"/>
          <w:sz w:val="28"/>
          <w:szCs w:val="28"/>
        </w:rPr>
        <w:t>除霜铲1个</w:t>
      </w:r>
      <w:r>
        <w:rPr>
          <w:rFonts w:hint="eastAsia" w:ascii="仿宋" w:hAnsi="仿宋" w:eastAsia="仿宋" w:cs="仿宋"/>
          <w:sz w:val="28"/>
          <w:szCs w:val="28"/>
          <w:lang w:eastAsia="zh-CN"/>
        </w:rPr>
        <w:t>、</w:t>
      </w:r>
      <w:r>
        <w:rPr>
          <w:rFonts w:hint="eastAsia" w:ascii="仿宋" w:hAnsi="仿宋" w:eastAsia="仿宋" w:cs="仿宋"/>
          <w:sz w:val="28"/>
          <w:szCs w:val="28"/>
        </w:rPr>
        <w:t>钥匙1套</w:t>
      </w:r>
      <w:r>
        <w:rPr>
          <w:rFonts w:hint="eastAsia" w:ascii="仿宋" w:hAnsi="仿宋" w:eastAsia="仿宋" w:cs="仿宋"/>
          <w:sz w:val="28"/>
          <w:szCs w:val="28"/>
          <w:lang w:eastAsia="zh-CN"/>
        </w:rPr>
        <w:t>、</w:t>
      </w:r>
      <w:r>
        <w:rPr>
          <w:rFonts w:hint="eastAsia" w:ascii="仿宋" w:hAnsi="仿宋" w:eastAsia="仿宋" w:cs="仿宋"/>
          <w:sz w:val="28"/>
          <w:szCs w:val="28"/>
        </w:rPr>
        <w:t>说明书1本</w:t>
      </w:r>
    </w:p>
    <w:p>
      <w:pPr>
        <w:numPr>
          <w:ilvl w:val="0"/>
          <w:numId w:val="0"/>
        </w:numPr>
        <w:spacing w:line="300" w:lineRule="auto"/>
        <w:ind w:leftChars="0"/>
        <w:rPr>
          <w:rFonts w:hint="eastAsia" w:ascii="仿宋" w:hAnsi="仿宋" w:eastAsia="仿宋" w:cs="仿宋"/>
          <w:sz w:val="28"/>
          <w:szCs w:val="28"/>
        </w:rPr>
      </w:pPr>
      <w:r>
        <w:rPr>
          <w:rFonts w:hint="eastAsia" w:ascii="仿宋" w:hAnsi="仿宋" w:eastAsia="仿宋" w:cs="仿宋"/>
          <w:sz w:val="28"/>
          <w:szCs w:val="28"/>
          <w:lang w:val="en-US" w:eastAsia="zh-CN"/>
        </w:rPr>
        <w:t>2）选配：</w:t>
      </w:r>
      <w:r>
        <w:rPr>
          <w:rFonts w:hint="eastAsia" w:ascii="仿宋" w:hAnsi="仿宋" w:eastAsia="仿宋" w:cs="仿宋"/>
          <w:sz w:val="28"/>
          <w:szCs w:val="28"/>
        </w:rPr>
        <w:t>冻存架、CO2后备制冷系统</w:t>
      </w:r>
      <w:r>
        <w:rPr>
          <w:rFonts w:hint="eastAsia" w:ascii="仿宋" w:hAnsi="仿宋" w:eastAsia="仿宋" w:cs="仿宋"/>
          <w:sz w:val="28"/>
          <w:szCs w:val="28"/>
          <w:lang w:eastAsia="zh-CN"/>
        </w:rPr>
        <w:t>、</w:t>
      </w:r>
      <w:r>
        <w:rPr>
          <w:rFonts w:hint="eastAsia" w:ascii="仿宋" w:hAnsi="仿宋" w:eastAsia="仿宋" w:cs="仿宋"/>
          <w:sz w:val="28"/>
          <w:szCs w:val="28"/>
        </w:rPr>
        <w:t>选配NFC刷卡解锁、指纹解锁功能以及面部识别解锁</w:t>
      </w:r>
    </w:p>
    <w:p>
      <w:pPr>
        <w:pStyle w:val="4"/>
        <w:spacing w:line="360" w:lineRule="auto"/>
        <w:ind w:firstLine="566" w:firstLineChars="200"/>
        <w:rPr>
          <w:rFonts w:ascii="仿宋" w:hAnsi="仿宋" w:eastAsia="仿宋" w:cs="仿宋"/>
          <w:b/>
          <w:spacing w:val="1"/>
          <w:sz w:val="28"/>
        </w:rPr>
      </w:pPr>
      <w:r>
        <w:rPr>
          <w:rFonts w:hint="eastAsia" w:ascii="仿宋" w:hAnsi="仿宋" w:eastAsia="仿宋" w:cs="仿宋"/>
          <w:b/>
          <w:spacing w:val="1"/>
          <w:sz w:val="28"/>
        </w:rPr>
        <w:t>5.</w:t>
      </w:r>
      <w:r>
        <w:rPr>
          <w:rFonts w:ascii="仿宋" w:hAnsi="仿宋" w:eastAsia="仿宋" w:cs="仿宋"/>
          <w:b/>
          <w:spacing w:val="1"/>
          <w:sz w:val="28"/>
        </w:rPr>
        <w:t>3</w:t>
      </w:r>
      <w:r>
        <w:rPr>
          <w:rFonts w:hint="eastAsia" w:ascii="仿宋" w:hAnsi="仿宋" w:eastAsia="仿宋" w:cs="仿宋"/>
          <w:b/>
          <w:spacing w:val="1"/>
          <w:sz w:val="28"/>
        </w:rPr>
        <w:t xml:space="preserve"> 商务要求</w:t>
      </w:r>
    </w:p>
    <w:p>
      <w:pPr>
        <w:pStyle w:val="4"/>
        <w:spacing w:line="360" w:lineRule="auto"/>
        <w:ind w:firstLine="270" w:firstLineChars="100"/>
        <w:rPr>
          <w:rFonts w:ascii="仿宋" w:hAnsi="仿宋" w:eastAsia="仿宋" w:cs="仿宋"/>
          <w:b/>
          <w:spacing w:val="1"/>
          <w:sz w:val="28"/>
        </w:rPr>
      </w:pPr>
      <w:r>
        <w:rPr>
          <w:rFonts w:hint="eastAsia" w:ascii="仿宋" w:hAnsi="仿宋" w:eastAsia="仿宋"/>
          <w:color w:val="000000"/>
          <w:sz w:val="27"/>
          <w:szCs w:val="27"/>
        </w:rPr>
        <w:t>★</w:t>
      </w:r>
      <w:r>
        <w:rPr>
          <w:rFonts w:ascii="仿宋" w:hAnsi="仿宋" w:eastAsia="仿宋" w:cs="仿宋"/>
          <w:b/>
          <w:spacing w:val="1"/>
          <w:sz w:val="28"/>
        </w:rPr>
        <w:t>5.3.</w:t>
      </w:r>
      <w:r>
        <w:rPr>
          <w:rFonts w:hint="eastAsia" w:ascii="仿宋" w:hAnsi="仿宋" w:eastAsia="仿宋" w:cs="仿宋"/>
          <w:b/>
          <w:spacing w:val="1"/>
          <w:sz w:val="28"/>
        </w:rPr>
        <w:t>1</w:t>
      </w:r>
      <w:r>
        <w:rPr>
          <w:rFonts w:ascii="仿宋" w:hAnsi="仿宋" w:eastAsia="仿宋" w:cs="仿宋"/>
          <w:b/>
          <w:spacing w:val="1"/>
          <w:sz w:val="28"/>
        </w:rPr>
        <w:t>.</w:t>
      </w:r>
      <w:r>
        <w:rPr>
          <w:rFonts w:hint="eastAsia" w:ascii="仿宋" w:hAnsi="仿宋" w:eastAsia="仿宋" w:cs="仿宋"/>
          <w:b/>
          <w:spacing w:val="1"/>
          <w:sz w:val="28"/>
        </w:rPr>
        <w:t>交货期及地点：</w:t>
      </w:r>
    </w:p>
    <w:p>
      <w:pPr>
        <w:pStyle w:val="4"/>
        <w:spacing w:line="360" w:lineRule="auto"/>
        <w:ind w:firstLine="566" w:firstLineChars="200"/>
        <w:rPr>
          <w:rFonts w:ascii="仿宋" w:hAnsi="仿宋" w:eastAsia="仿宋" w:cs="仿宋"/>
          <w:spacing w:val="1"/>
          <w:sz w:val="28"/>
        </w:rPr>
      </w:pPr>
      <w:r>
        <w:rPr>
          <w:rFonts w:hint="eastAsia" w:ascii="仿宋" w:hAnsi="仿宋" w:eastAsia="仿宋" w:cs="仿宋"/>
          <w:b/>
          <w:spacing w:val="1"/>
          <w:sz w:val="28"/>
        </w:rPr>
        <w:t>5.3.</w:t>
      </w:r>
      <w:r>
        <w:rPr>
          <w:rFonts w:ascii="仿宋" w:hAnsi="仿宋" w:eastAsia="仿宋" w:cs="仿宋"/>
          <w:b/>
          <w:spacing w:val="1"/>
          <w:sz w:val="28"/>
        </w:rPr>
        <w:t xml:space="preserve">1.1 </w:t>
      </w:r>
      <w:r>
        <w:rPr>
          <w:rFonts w:hint="eastAsia" w:ascii="仿宋" w:hAnsi="仿宋" w:eastAsia="仿宋" w:cs="仿宋"/>
          <w:b/>
          <w:spacing w:val="1"/>
          <w:sz w:val="28"/>
        </w:rPr>
        <w:t>交货日期：</w:t>
      </w:r>
      <w:r>
        <w:rPr>
          <w:rFonts w:hint="eastAsia" w:ascii="仿宋" w:hAnsi="仿宋" w:eastAsia="仿宋" w:cs="仿宋"/>
          <w:spacing w:val="1"/>
          <w:sz w:val="28"/>
        </w:rPr>
        <w:t>签订合同后</w:t>
      </w:r>
      <w:r>
        <w:rPr>
          <w:rFonts w:hint="eastAsia" w:ascii="仿宋" w:hAnsi="仿宋" w:eastAsia="仿宋" w:cs="仿宋"/>
          <w:spacing w:val="1"/>
          <w:sz w:val="28"/>
          <w:lang w:val="en-US" w:eastAsia="zh-CN"/>
        </w:rPr>
        <w:t>30</w:t>
      </w:r>
      <w:r>
        <w:rPr>
          <w:rFonts w:hint="eastAsia" w:ascii="仿宋" w:hAnsi="仿宋" w:eastAsia="仿宋" w:cs="仿宋"/>
          <w:spacing w:val="1"/>
          <w:sz w:val="28"/>
        </w:rPr>
        <w:t>个日历日内完成交货。</w:t>
      </w:r>
    </w:p>
    <w:p>
      <w:pPr>
        <w:pStyle w:val="5"/>
        <w:spacing w:line="360" w:lineRule="auto"/>
        <w:ind w:firstLine="566" w:firstLineChars="200"/>
        <w:rPr>
          <w:rFonts w:ascii="仿宋" w:hAnsi="仿宋" w:eastAsia="仿宋" w:cs="仿宋"/>
          <w:spacing w:val="1"/>
          <w:sz w:val="28"/>
        </w:rPr>
      </w:pPr>
      <w:r>
        <w:rPr>
          <w:rFonts w:ascii="仿宋" w:hAnsi="仿宋" w:eastAsia="仿宋" w:cs="仿宋"/>
          <w:b/>
          <w:spacing w:val="1"/>
          <w:sz w:val="28"/>
        </w:rPr>
        <w:t xml:space="preserve">5.3.1.2 </w:t>
      </w:r>
      <w:r>
        <w:rPr>
          <w:rFonts w:hint="eastAsia" w:ascii="仿宋" w:hAnsi="仿宋" w:eastAsia="仿宋" w:cs="仿宋"/>
          <w:b/>
          <w:spacing w:val="1"/>
          <w:sz w:val="28"/>
        </w:rPr>
        <w:t>交货地点</w:t>
      </w:r>
      <w:r>
        <w:rPr>
          <w:rFonts w:hint="eastAsia" w:ascii="仿宋" w:hAnsi="仿宋" w:eastAsia="仿宋" w:cs="仿宋"/>
          <w:spacing w:val="1"/>
          <w:sz w:val="28"/>
        </w:rPr>
        <w:t>：采购人指定地点。</w:t>
      </w:r>
    </w:p>
    <w:p>
      <w:pPr>
        <w:pStyle w:val="4"/>
        <w:spacing w:line="360" w:lineRule="auto"/>
        <w:ind w:firstLine="270" w:firstLineChars="100"/>
        <w:rPr>
          <w:rFonts w:ascii="仿宋" w:hAnsi="仿宋" w:eastAsia="仿宋" w:cs="仿宋"/>
          <w:spacing w:val="1"/>
          <w:sz w:val="28"/>
        </w:rPr>
      </w:pPr>
      <w:r>
        <w:rPr>
          <w:rFonts w:hint="eastAsia" w:ascii="仿宋" w:hAnsi="仿宋" w:eastAsia="仿宋"/>
          <w:color w:val="000000"/>
          <w:sz w:val="27"/>
          <w:szCs w:val="27"/>
        </w:rPr>
        <w:t>★</w:t>
      </w:r>
      <w:r>
        <w:rPr>
          <w:rFonts w:ascii="仿宋" w:hAnsi="仿宋" w:eastAsia="仿宋" w:cs="仿宋"/>
          <w:b/>
          <w:spacing w:val="1"/>
          <w:sz w:val="28"/>
        </w:rPr>
        <w:t>5.3.2.</w:t>
      </w:r>
      <w:r>
        <w:rPr>
          <w:rFonts w:hint="eastAsia" w:ascii="仿宋" w:hAnsi="仿宋" w:eastAsia="仿宋" w:cs="仿宋"/>
          <w:b/>
          <w:spacing w:val="1"/>
          <w:sz w:val="28"/>
        </w:rPr>
        <w:t>付款方式</w:t>
      </w:r>
      <w:r>
        <w:rPr>
          <w:rFonts w:hint="eastAsia" w:ascii="仿宋" w:hAnsi="仿宋" w:eastAsia="仿宋" w:cs="仿宋"/>
          <w:spacing w:val="1"/>
          <w:sz w:val="28"/>
        </w:rPr>
        <w:t>：合同签订生效后，甲方收到乙方等额发票后15个工作日内支付中标金额的3</w:t>
      </w:r>
      <w:r>
        <w:rPr>
          <w:rFonts w:ascii="仿宋" w:hAnsi="仿宋" w:eastAsia="仿宋" w:cs="仿宋"/>
          <w:spacing w:val="1"/>
          <w:sz w:val="28"/>
        </w:rPr>
        <w:t>0</w:t>
      </w:r>
      <w:r>
        <w:rPr>
          <w:rFonts w:hint="eastAsia" w:ascii="仿宋" w:hAnsi="仿宋" w:eastAsia="仿宋" w:cs="仿宋"/>
          <w:spacing w:val="1"/>
          <w:sz w:val="28"/>
        </w:rPr>
        <w:t>%款项；设备安装完成并验收合格后，甲方收到乙方等额发票后15个工作日内支付中标金额的7</w:t>
      </w:r>
      <w:r>
        <w:rPr>
          <w:rFonts w:ascii="仿宋" w:hAnsi="仿宋" w:eastAsia="仿宋" w:cs="仿宋"/>
          <w:spacing w:val="1"/>
          <w:sz w:val="28"/>
        </w:rPr>
        <w:t>0</w:t>
      </w:r>
      <w:r>
        <w:rPr>
          <w:rFonts w:hint="eastAsia" w:ascii="仿宋" w:hAnsi="仿宋" w:eastAsia="仿宋" w:cs="仿宋"/>
          <w:spacing w:val="1"/>
          <w:sz w:val="28"/>
        </w:rPr>
        <w:t>%款项。</w:t>
      </w:r>
    </w:p>
    <w:p>
      <w:pPr>
        <w:pStyle w:val="4"/>
        <w:spacing w:line="360" w:lineRule="auto"/>
        <w:ind w:firstLine="270" w:firstLineChars="100"/>
        <w:rPr>
          <w:rFonts w:ascii="仿宋" w:hAnsi="仿宋" w:eastAsia="仿宋" w:cs="仿宋"/>
          <w:spacing w:val="1"/>
          <w:sz w:val="28"/>
        </w:rPr>
      </w:pPr>
      <w:r>
        <w:rPr>
          <w:rFonts w:hint="eastAsia" w:ascii="仿宋" w:hAnsi="仿宋" w:eastAsia="仿宋"/>
          <w:color w:val="000000"/>
          <w:sz w:val="27"/>
          <w:szCs w:val="27"/>
        </w:rPr>
        <w:t>★</w:t>
      </w:r>
      <w:r>
        <w:rPr>
          <w:rFonts w:ascii="仿宋" w:hAnsi="仿宋" w:eastAsia="仿宋" w:cs="仿宋"/>
          <w:b/>
          <w:spacing w:val="1"/>
          <w:sz w:val="28"/>
        </w:rPr>
        <w:t>5.3.</w:t>
      </w:r>
      <w:r>
        <w:rPr>
          <w:rFonts w:hint="eastAsia" w:ascii="仿宋" w:hAnsi="仿宋" w:eastAsia="仿宋" w:cs="仿宋"/>
          <w:b/>
          <w:spacing w:val="1"/>
          <w:sz w:val="28"/>
        </w:rPr>
        <w:t>3</w:t>
      </w:r>
      <w:r>
        <w:rPr>
          <w:rFonts w:ascii="仿宋" w:hAnsi="仿宋" w:eastAsia="仿宋" w:cs="仿宋"/>
          <w:b/>
          <w:spacing w:val="1"/>
          <w:sz w:val="28"/>
        </w:rPr>
        <w:t>.</w:t>
      </w:r>
      <w:r>
        <w:rPr>
          <w:rFonts w:hint="eastAsia" w:ascii="仿宋" w:hAnsi="仿宋" w:eastAsia="仿宋" w:cs="仿宋"/>
          <w:b/>
          <w:spacing w:val="1"/>
          <w:sz w:val="28"/>
        </w:rPr>
        <w:t>履约保障金：</w:t>
      </w:r>
      <w:r>
        <w:rPr>
          <w:rFonts w:hint="eastAsia" w:ascii="仿宋" w:hAnsi="仿宋" w:eastAsia="仿宋" w:cs="仿宋"/>
          <w:spacing w:val="1"/>
          <w:sz w:val="28"/>
        </w:rPr>
        <w:t>要求中标人在合同签订后7日内，通过银行转账的形式向甲方支付中标金额</w:t>
      </w:r>
      <w:r>
        <w:rPr>
          <w:rFonts w:ascii="仿宋" w:hAnsi="仿宋" w:eastAsia="仿宋" w:cs="仿宋"/>
          <w:spacing w:val="1"/>
          <w:sz w:val="28"/>
        </w:rPr>
        <w:t>10</w:t>
      </w:r>
      <w:r>
        <w:rPr>
          <w:rFonts w:hint="eastAsia" w:ascii="仿宋" w:hAnsi="仿宋" w:eastAsia="仿宋" w:cs="仿宋"/>
          <w:spacing w:val="1"/>
          <w:sz w:val="28"/>
        </w:rPr>
        <w:t>%作为履约保证金。全部货物安装调试完毕并验收合格满一年后，甲方在接到乙方请款报告后15个工作日内一次性全额无息退还；乙方履约不合格的，履约保证金不予退还。</w:t>
      </w:r>
    </w:p>
    <w:p>
      <w:pPr>
        <w:pStyle w:val="5"/>
        <w:ind w:firstLine="282"/>
        <w:rPr>
          <w:rFonts w:ascii="仿宋" w:hAnsi="仿宋" w:eastAsia="仿宋" w:cs="仿宋"/>
          <w:spacing w:val="1"/>
          <w:sz w:val="28"/>
        </w:rPr>
      </w:pPr>
      <w:r>
        <w:rPr>
          <w:rFonts w:hint="eastAsia" w:ascii="仿宋" w:hAnsi="仿宋" w:eastAsia="仿宋"/>
          <w:color w:val="000000"/>
          <w:sz w:val="27"/>
          <w:szCs w:val="27"/>
        </w:rPr>
        <w:t>★</w:t>
      </w:r>
      <w:r>
        <w:rPr>
          <w:rFonts w:ascii="仿宋" w:hAnsi="仿宋" w:eastAsia="仿宋" w:cs="仿宋"/>
          <w:spacing w:val="1"/>
          <w:sz w:val="28"/>
        </w:rPr>
        <w:t>5.3.4.</w:t>
      </w:r>
      <w:r>
        <w:rPr>
          <w:rFonts w:hint="eastAsia" w:ascii="仿宋" w:hAnsi="仿宋" w:eastAsia="仿宋" w:cs="仿宋"/>
          <w:b/>
          <w:spacing w:val="1"/>
          <w:sz w:val="28"/>
        </w:rPr>
        <w:t>质保期：</w:t>
      </w:r>
      <w:r>
        <w:rPr>
          <w:rFonts w:hint="eastAsia" w:ascii="仿宋" w:hAnsi="仿宋" w:eastAsia="仿宋" w:cs="仿宋"/>
          <w:spacing w:val="1"/>
          <w:sz w:val="28"/>
        </w:rPr>
        <w:t>设备安装调试验收合格之日起，所有产品质量保证期为三年（若国家或生产厂家对本项目所涉及货物的质量保证期的规定高于本项目的要求，应按国家或生产厂家的规定执行。具体由供应商在投标文件中承诺）。</w:t>
      </w:r>
    </w:p>
    <w:p>
      <w:pPr>
        <w:pStyle w:val="4"/>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5.3.5.</w:t>
      </w:r>
      <w:r>
        <w:rPr>
          <w:rFonts w:hint="eastAsia" w:ascii="仿宋" w:hAnsi="仿宋" w:eastAsia="仿宋" w:cs="仿宋"/>
          <w:b/>
          <w:spacing w:val="1"/>
          <w:sz w:val="28"/>
        </w:rPr>
        <w:t>安装调试</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5.1</w:t>
      </w:r>
      <w:r>
        <w:rPr>
          <w:rFonts w:hint="eastAsia" w:ascii="仿宋" w:hAnsi="仿宋" w:eastAsia="仿宋" w:cs="仿宋"/>
          <w:spacing w:val="1"/>
          <w:sz w:val="28"/>
        </w:rPr>
        <w:t xml:space="preserve"> 免费送货上门、安装、调试，并试运行。</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 xml:space="preserve">5.2 </w:t>
      </w:r>
      <w:r>
        <w:rPr>
          <w:rFonts w:hint="eastAsia" w:ascii="仿宋" w:hAnsi="仿宋" w:eastAsia="仿宋" w:cs="仿宋"/>
          <w:spacing w:val="1"/>
          <w:sz w:val="28"/>
        </w:rPr>
        <w:t>中标单位负责产品安装、调试，直至采购人能正常使用，所需的一切材料、备件、专业工具均由</w:t>
      </w:r>
      <w:r>
        <w:rPr>
          <w:rFonts w:hint="eastAsia" w:ascii="仿宋" w:hAnsi="仿宋" w:eastAsia="仿宋" w:cs="仿宋"/>
          <w:spacing w:val="1"/>
          <w:sz w:val="28"/>
          <w:lang w:val="en-US" w:eastAsia="zh-CN"/>
        </w:rPr>
        <w:t>中标单位</w:t>
      </w:r>
      <w:r>
        <w:rPr>
          <w:rFonts w:hint="eastAsia" w:ascii="仿宋" w:hAnsi="仿宋" w:eastAsia="仿宋" w:cs="仿宋"/>
          <w:spacing w:val="1"/>
          <w:sz w:val="28"/>
        </w:rPr>
        <w:t>负责提供。</w:t>
      </w:r>
      <w:r>
        <w:rPr>
          <w:rFonts w:hint="eastAsia" w:ascii="仿宋" w:hAnsi="仿宋" w:eastAsia="仿宋" w:cs="仿宋"/>
          <w:spacing w:val="1"/>
          <w:sz w:val="28"/>
          <w:lang w:val="en-US" w:eastAsia="zh-CN"/>
        </w:rPr>
        <w:t>中标单位</w:t>
      </w:r>
      <w:r>
        <w:rPr>
          <w:rFonts w:hint="eastAsia" w:ascii="仿宋" w:hAnsi="仿宋" w:eastAsia="仿宋" w:cs="仿宋"/>
          <w:spacing w:val="1"/>
          <w:sz w:val="28"/>
        </w:rPr>
        <w:t>应向采购人提供产品安装、维修所需的专用工具和仪器，所涉及的价格包括在报价总价格中。</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5</w:t>
      </w:r>
      <w:r>
        <w:rPr>
          <w:rFonts w:hint="eastAsia" w:ascii="仿宋" w:hAnsi="仿宋" w:eastAsia="仿宋" w:cs="仿宋"/>
          <w:spacing w:val="1"/>
          <w:sz w:val="28"/>
        </w:rPr>
        <w:t>.3 设备的拆箱、安装、通电、调试等项工作由中标单位负责，但必须在采购人指定人员参与下进行。</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5.3.5.4 调试：按国家相关和行业规范进行调试。</w:t>
      </w:r>
    </w:p>
    <w:p>
      <w:pPr>
        <w:pStyle w:val="4"/>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5.3.6</w:t>
      </w:r>
      <w:r>
        <w:rPr>
          <w:rFonts w:hint="eastAsia" w:ascii="仿宋" w:hAnsi="仿宋" w:eastAsia="仿宋" w:cs="仿宋"/>
          <w:b/>
          <w:spacing w:val="1"/>
          <w:sz w:val="28"/>
        </w:rPr>
        <w:t>验收标准：</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5.3.6.</w:t>
      </w:r>
      <w:r>
        <w:rPr>
          <w:rFonts w:hint="eastAsia" w:ascii="仿宋" w:hAnsi="仿宋" w:eastAsia="仿宋" w:cs="仿宋"/>
          <w:spacing w:val="1"/>
          <w:sz w:val="28"/>
        </w:rPr>
        <w:t>1.按国家有关规定、采购文件的技术参数、商务要求和</w:t>
      </w:r>
      <w:r>
        <w:rPr>
          <w:rFonts w:hint="eastAsia" w:ascii="仿宋" w:hAnsi="仿宋" w:eastAsia="仿宋" w:cs="仿宋"/>
          <w:spacing w:val="1"/>
          <w:sz w:val="28"/>
          <w:lang w:val="en-US" w:eastAsia="zh-CN"/>
        </w:rPr>
        <w:t>中标单位</w:t>
      </w:r>
      <w:r>
        <w:rPr>
          <w:rFonts w:hint="eastAsia" w:ascii="仿宋" w:hAnsi="仿宋" w:eastAsia="仿宋" w:cs="仿宋"/>
          <w:spacing w:val="1"/>
          <w:sz w:val="28"/>
        </w:rPr>
        <w:t>的响应文件及承诺以及合同约定标准进行验收。</w:t>
      </w:r>
    </w:p>
    <w:p>
      <w:pPr>
        <w:pStyle w:val="4"/>
        <w:spacing w:line="360" w:lineRule="auto"/>
        <w:ind w:firstLine="564" w:firstLineChars="200"/>
        <w:rPr>
          <w:rFonts w:ascii="仿宋" w:hAnsi="仿宋" w:eastAsia="仿宋" w:cs="仿宋"/>
          <w:spacing w:val="1"/>
          <w:sz w:val="28"/>
        </w:rPr>
      </w:pPr>
      <w:r>
        <w:rPr>
          <w:rFonts w:hint="eastAsia" w:ascii="仿宋" w:hAnsi="仿宋" w:eastAsia="仿宋" w:cs="仿宋"/>
          <w:spacing w:val="1"/>
          <w:sz w:val="28"/>
        </w:rPr>
        <w:t>5.3.</w:t>
      </w:r>
      <w:r>
        <w:rPr>
          <w:rFonts w:ascii="仿宋" w:hAnsi="仿宋" w:eastAsia="仿宋" w:cs="仿宋"/>
          <w:spacing w:val="1"/>
          <w:sz w:val="28"/>
        </w:rPr>
        <w:t>6.2.</w:t>
      </w:r>
      <w:r>
        <w:rPr>
          <w:rFonts w:hint="eastAsia" w:ascii="仿宋" w:hAnsi="仿宋" w:eastAsia="仿宋" w:cs="仿宋"/>
          <w:spacing w:val="1"/>
          <w:sz w:val="28"/>
        </w:rPr>
        <w:t xml:space="preserve"> 按照《财政部关于进一步加强政府采购需求和履行验收管理的指导意见》（财库〔2016〕205号）的要求进行验收。</w:t>
      </w:r>
    </w:p>
    <w:p>
      <w:pPr>
        <w:pStyle w:val="4"/>
        <w:spacing w:line="360" w:lineRule="auto"/>
        <w:ind w:firstLine="566" w:firstLineChars="200"/>
        <w:rPr>
          <w:rFonts w:ascii="仿宋" w:hAnsi="仿宋" w:eastAsia="仿宋" w:cs="仿宋"/>
          <w:spacing w:val="1"/>
          <w:sz w:val="28"/>
        </w:rPr>
      </w:pPr>
      <w:r>
        <w:rPr>
          <w:rFonts w:ascii="仿宋" w:hAnsi="仿宋" w:eastAsia="仿宋" w:cs="仿宋"/>
          <w:b/>
          <w:spacing w:val="1"/>
          <w:sz w:val="28"/>
        </w:rPr>
        <w:t>5.3.7.</w:t>
      </w:r>
      <w:r>
        <w:rPr>
          <w:rFonts w:hint="eastAsia" w:ascii="仿宋" w:hAnsi="仿宋" w:eastAsia="仿宋" w:cs="仿宋"/>
          <w:b/>
          <w:spacing w:val="1"/>
          <w:sz w:val="28"/>
        </w:rPr>
        <w:t>安全责任：</w:t>
      </w:r>
      <w:r>
        <w:rPr>
          <w:rFonts w:hint="eastAsia" w:ascii="仿宋" w:hAnsi="仿宋" w:eastAsia="仿宋" w:cs="仿宋"/>
          <w:spacing w:val="1"/>
          <w:sz w:val="28"/>
        </w:rPr>
        <w:t>中标单位需在中标后承诺在日常工作产生的安全责任问题由中标单位自行负责（</w:t>
      </w:r>
      <w:r>
        <w:rPr>
          <w:rFonts w:hint="eastAsia" w:ascii="仿宋" w:hAnsi="仿宋" w:eastAsia="仿宋" w:cs="仿宋"/>
          <w:color w:val="FF0000"/>
          <w:spacing w:val="1"/>
          <w:sz w:val="28"/>
        </w:rPr>
        <w:t>单独提供承诺函，格式自拟</w:t>
      </w:r>
      <w:r>
        <w:rPr>
          <w:rFonts w:hint="eastAsia" w:ascii="仿宋" w:hAnsi="仿宋" w:eastAsia="仿宋" w:cs="仿宋"/>
          <w:spacing w:val="1"/>
          <w:sz w:val="28"/>
        </w:rPr>
        <w:t>）。</w:t>
      </w:r>
    </w:p>
    <w:p>
      <w:pPr>
        <w:pStyle w:val="4"/>
        <w:spacing w:line="360" w:lineRule="auto"/>
        <w:ind w:firstLine="566" w:firstLineChars="200"/>
        <w:rPr>
          <w:rFonts w:ascii="仿宋" w:hAnsi="仿宋" w:eastAsia="仿宋" w:cs="仿宋"/>
          <w:b/>
          <w:spacing w:val="1"/>
          <w:sz w:val="28"/>
        </w:rPr>
      </w:pPr>
      <w:r>
        <w:rPr>
          <w:rFonts w:ascii="仿宋" w:hAnsi="仿宋" w:eastAsia="仿宋" w:cs="仿宋"/>
          <w:b/>
          <w:spacing w:val="1"/>
          <w:sz w:val="28"/>
        </w:rPr>
        <w:t>5.3.8.</w:t>
      </w:r>
      <w:r>
        <w:rPr>
          <w:rFonts w:hint="eastAsia" w:ascii="仿宋" w:hAnsi="仿宋" w:eastAsia="仿宋" w:cs="仿宋"/>
          <w:b/>
          <w:spacing w:val="1"/>
          <w:sz w:val="28"/>
        </w:rPr>
        <w:t>售后服务：</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5.3.8.1</w:t>
      </w:r>
      <w:r>
        <w:rPr>
          <w:rFonts w:hint="eastAsia" w:ascii="仿宋" w:hAnsi="仿宋" w:eastAsia="仿宋" w:cs="仿宋"/>
          <w:spacing w:val="1"/>
          <w:sz w:val="28"/>
        </w:rPr>
        <w:t xml:space="preserve"> 提供有关资料及售后服务承诺。</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2</w:t>
      </w:r>
      <w:r>
        <w:rPr>
          <w:rFonts w:ascii="仿宋" w:hAnsi="仿宋" w:eastAsia="仿宋" w:cs="仿宋"/>
          <w:spacing w:val="1"/>
          <w:sz w:val="28"/>
        </w:rPr>
        <w:t xml:space="preserve"> </w:t>
      </w:r>
      <w:r>
        <w:rPr>
          <w:rFonts w:hint="eastAsia" w:ascii="仿宋" w:hAnsi="仿宋" w:eastAsia="仿宋" w:cs="仿宋"/>
          <w:spacing w:val="1"/>
          <w:sz w:val="28"/>
        </w:rPr>
        <w:t>质保期内</w:t>
      </w:r>
      <w:r>
        <w:rPr>
          <w:rFonts w:hint="eastAsia" w:ascii="仿宋" w:hAnsi="仿宋" w:eastAsia="仿宋" w:cs="仿宋"/>
          <w:spacing w:val="1"/>
          <w:sz w:val="28"/>
          <w:lang w:val="en-US" w:eastAsia="zh-CN"/>
        </w:rPr>
        <w:t>中标单位</w:t>
      </w:r>
      <w:r>
        <w:rPr>
          <w:rFonts w:hint="eastAsia" w:ascii="仿宋" w:hAnsi="仿宋" w:eastAsia="仿宋" w:cs="仿宋"/>
          <w:spacing w:val="1"/>
          <w:sz w:val="28"/>
        </w:rPr>
        <w:t>应免费负责产品维护、维修及抢修在质保期内设置 7×24 小时技术支持热线电话（固话、手机）。如 2 小时内无法电话解决问题，</w:t>
      </w:r>
      <w:r>
        <w:rPr>
          <w:rFonts w:hint="eastAsia" w:ascii="仿宋" w:hAnsi="仿宋" w:eastAsia="仿宋" w:cs="仿宋"/>
          <w:spacing w:val="1"/>
          <w:sz w:val="28"/>
          <w:lang w:val="en-US" w:eastAsia="zh-CN"/>
        </w:rPr>
        <w:t>中标单位</w:t>
      </w:r>
      <w:r>
        <w:rPr>
          <w:rFonts w:hint="eastAsia" w:ascii="仿宋" w:hAnsi="仿宋" w:eastAsia="仿宋" w:cs="仿宋"/>
          <w:spacing w:val="1"/>
          <w:sz w:val="28"/>
        </w:rPr>
        <w:t xml:space="preserve">维修工程师必须在接到故障报告后 </w:t>
      </w:r>
      <w:r>
        <w:rPr>
          <w:rFonts w:ascii="仿宋" w:hAnsi="仿宋" w:eastAsia="仿宋" w:cs="仿宋"/>
          <w:spacing w:val="1"/>
          <w:sz w:val="28"/>
        </w:rPr>
        <w:t>24</w:t>
      </w:r>
      <w:r>
        <w:rPr>
          <w:rFonts w:hint="eastAsia" w:ascii="仿宋" w:hAnsi="仿宋" w:eastAsia="仿宋" w:cs="仿宋"/>
          <w:spacing w:val="1"/>
          <w:sz w:val="28"/>
        </w:rPr>
        <w:t>小时内到达采购人现场修理和更换零件，费用（包括材料）由</w:t>
      </w:r>
      <w:r>
        <w:rPr>
          <w:rFonts w:hint="eastAsia" w:ascii="仿宋" w:hAnsi="仿宋" w:eastAsia="仿宋" w:cs="仿宋"/>
          <w:spacing w:val="1"/>
          <w:sz w:val="28"/>
          <w:lang w:val="en-US" w:eastAsia="zh-CN"/>
        </w:rPr>
        <w:t>中标单位</w:t>
      </w:r>
      <w:r>
        <w:rPr>
          <w:rFonts w:hint="eastAsia" w:ascii="仿宋" w:hAnsi="仿宋" w:eastAsia="仿宋" w:cs="仿宋"/>
          <w:spacing w:val="1"/>
          <w:sz w:val="28"/>
        </w:rPr>
        <w:t>承担。</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5.3.8.</w:t>
      </w:r>
      <w:r>
        <w:rPr>
          <w:rFonts w:hint="eastAsia" w:ascii="仿宋" w:hAnsi="仿宋" w:eastAsia="仿宋" w:cs="仿宋"/>
          <w:spacing w:val="1"/>
          <w:sz w:val="28"/>
        </w:rPr>
        <w:t>3 质保期后，应加强设备巡检，</w:t>
      </w:r>
      <w:r>
        <w:rPr>
          <w:rFonts w:hint="eastAsia" w:ascii="仿宋" w:hAnsi="仿宋" w:eastAsia="仿宋" w:cs="仿宋"/>
          <w:spacing w:val="1"/>
          <w:sz w:val="28"/>
          <w:lang w:val="en-US" w:eastAsia="zh-CN"/>
        </w:rPr>
        <w:t>中标单位</w:t>
      </w:r>
      <w:r>
        <w:rPr>
          <w:rFonts w:hint="eastAsia" w:ascii="仿宋" w:hAnsi="仿宋" w:eastAsia="仿宋" w:cs="仿宋"/>
          <w:spacing w:val="1"/>
          <w:sz w:val="28"/>
        </w:rPr>
        <w:t>应向采购人提供及时的、优质的、价格优惠的技术服务和备品备件供应。</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5.3.8.4 </w:t>
      </w:r>
      <w:r>
        <w:rPr>
          <w:rFonts w:hint="eastAsia" w:ascii="仿宋" w:hAnsi="仿宋" w:eastAsia="仿宋" w:cs="仿宋"/>
          <w:spacing w:val="1"/>
          <w:sz w:val="28"/>
        </w:rPr>
        <w:t>有零部件储备仓库，能及时提供配件，可保证维修速度及质量。</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5.3.8.5 </w:t>
      </w:r>
      <w:r>
        <w:rPr>
          <w:rFonts w:hint="eastAsia" w:ascii="仿宋" w:hAnsi="仿宋" w:eastAsia="仿宋" w:cs="仿宋"/>
          <w:spacing w:val="1"/>
          <w:sz w:val="28"/>
        </w:rPr>
        <w:t>对相关操作人员进行培训，能熟练操作、进行简单的故障处理。</w:t>
      </w:r>
    </w:p>
    <w:p>
      <w:pPr>
        <w:pStyle w:val="4"/>
        <w:spacing w:line="360" w:lineRule="auto"/>
        <w:ind w:firstLine="564" w:firstLineChars="200"/>
        <w:rPr>
          <w:rFonts w:ascii="仿宋" w:hAnsi="仿宋" w:eastAsia="仿宋" w:cs="仿宋"/>
          <w:spacing w:val="1"/>
          <w:sz w:val="28"/>
        </w:rPr>
      </w:pPr>
      <w:r>
        <w:rPr>
          <w:rFonts w:ascii="仿宋" w:hAnsi="仿宋" w:eastAsia="仿宋" w:cs="仿宋"/>
          <w:spacing w:val="1"/>
          <w:sz w:val="28"/>
        </w:rPr>
        <w:t xml:space="preserve">5.3.8.6 </w:t>
      </w:r>
      <w:r>
        <w:rPr>
          <w:rFonts w:hint="eastAsia" w:ascii="仿宋" w:hAnsi="仿宋" w:eastAsia="仿宋" w:cs="仿宋"/>
          <w:spacing w:val="1"/>
          <w:sz w:val="28"/>
        </w:rPr>
        <w:t>随机资料：提供纸质中文操作使用手册和维修手册。</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42"/>
        <w:gridCol w:w="850"/>
        <w:gridCol w:w="269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342"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评分因素</w:t>
            </w:r>
          </w:p>
        </w:tc>
        <w:tc>
          <w:tcPr>
            <w:tcW w:w="850"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权重</w:t>
            </w:r>
          </w:p>
        </w:tc>
        <w:tc>
          <w:tcPr>
            <w:tcW w:w="2693" w:type="dxa"/>
            <w:vAlign w:val="center"/>
          </w:tcPr>
          <w:p>
            <w:pPr>
              <w:spacing w:line="360" w:lineRule="auto"/>
              <w:ind w:firstLine="28"/>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评分标准</w:t>
            </w:r>
          </w:p>
        </w:tc>
        <w:tc>
          <w:tcPr>
            <w:tcW w:w="2127" w:type="dxa"/>
            <w:vAlign w:val="center"/>
          </w:tcPr>
          <w:p>
            <w:pPr>
              <w:spacing w:line="360" w:lineRule="auto"/>
              <w:jc w:val="cente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1</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报价</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30</w:t>
            </w:r>
            <w:r>
              <w:rPr>
                <w:rFonts w:hint="eastAsia" w:ascii="仿宋" w:hAnsi="仿宋" w:eastAsia="仿宋" w:cs="仿宋"/>
                <w:sz w:val="24"/>
              </w:rPr>
              <w:t>%</w:t>
            </w:r>
          </w:p>
        </w:tc>
        <w:tc>
          <w:tcPr>
            <w:tcW w:w="2693" w:type="dxa"/>
            <w:vAlign w:val="center"/>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以满足招标文件要求且投标价格最低的投标报价作为基准价，其余投标报价得分=（基准价／投标报价）×权重×100。</w:t>
            </w:r>
          </w:p>
        </w:tc>
        <w:tc>
          <w:tcPr>
            <w:tcW w:w="2127" w:type="dxa"/>
            <w:vAlign w:val="center"/>
          </w:tcPr>
          <w:p>
            <w:pPr>
              <w:spacing w:line="360" w:lineRule="auto"/>
              <w:ind w:left="-38"/>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0"/>
                <w:sz w:val="24"/>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2</w:t>
            </w:r>
          </w:p>
        </w:tc>
        <w:tc>
          <w:tcPr>
            <w:tcW w:w="1342"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技术指标和配置（技术评分因素）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50</w:t>
            </w:r>
            <w:r>
              <w:rPr>
                <w:rFonts w:hint="eastAsia" w:ascii="仿宋" w:hAnsi="仿宋" w:eastAsia="仿宋" w:cs="仿宋"/>
                <w:sz w:val="24"/>
              </w:rPr>
              <w:t>%</w:t>
            </w:r>
          </w:p>
        </w:tc>
        <w:tc>
          <w:tcPr>
            <w:tcW w:w="2693" w:type="dxa"/>
            <w:vAlign w:val="center"/>
          </w:tcPr>
          <w:p>
            <w:pPr>
              <w:pStyle w:val="4"/>
              <w:spacing w:line="360" w:lineRule="auto"/>
              <w:rPr>
                <w:rFonts w:hint="eastAsia" w:ascii="仿宋" w:hAnsi="仿宋" w:eastAsia="仿宋" w:cs="仿宋"/>
                <w:sz w:val="24"/>
              </w:rPr>
            </w:pPr>
            <w:r>
              <w:rPr>
                <w:rFonts w:hint="eastAsia" w:ascii="仿宋" w:hAnsi="仿宋" w:eastAsia="仿宋" w:cs="仿宋"/>
                <w:sz w:val="24"/>
              </w:rPr>
              <w:t>完全符合采购文件“第五</w:t>
            </w:r>
            <w:r>
              <w:rPr>
                <w:rFonts w:hint="eastAsia" w:ascii="仿宋" w:hAnsi="仿宋" w:eastAsia="仿宋" w:cs="仿宋"/>
                <w:sz w:val="24"/>
                <w:lang w:val="en-US" w:eastAsia="zh-CN"/>
              </w:rPr>
              <w:t>部分</w:t>
            </w:r>
            <w:r>
              <w:rPr>
                <w:rFonts w:hint="eastAsia" w:ascii="仿宋" w:hAnsi="仿宋" w:eastAsia="仿宋" w:cs="仿宋"/>
                <w:sz w:val="24"/>
              </w:rPr>
              <w:t xml:space="preserve"> </w:t>
            </w:r>
            <w:r>
              <w:rPr>
                <w:rFonts w:hint="eastAsia" w:ascii="仿宋" w:hAnsi="仿宋" w:eastAsia="仿宋" w:cs="仿宋"/>
                <w:sz w:val="24"/>
                <w:lang w:val="en-US" w:eastAsia="zh-CN"/>
              </w:rPr>
              <w:t>5.2</w:t>
            </w:r>
            <w:r>
              <w:rPr>
                <w:rFonts w:hint="eastAsia" w:ascii="仿宋" w:hAnsi="仿宋" w:eastAsia="仿宋" w:cs="仿宋"/>
                <w:sz w:val="24"/>
              </w:rPr>
              <w:t>技术参数”的得</w:t>
            </w:r>
            <w:r>
              <w:rPr>
                <w:rFonts w:hint="eastAsia" w:ascii="仿宋" w:hAnsi="仿宋" w:eastAsia="仿宋" w:cs="仿宋"/>
                <w:sz w:val="24"/>
                <w:lang w:val="en-US" w:eastAsia="zh-CN"/>
              </w:rPr>
              <w:t>50</w:t>
            </w:r>
            <w:r>
              <w:rPr>
                <w:rFonts w:hint="eastAsia" w:ascii="仿宋" w:hAnsi="仿宋" w:eastAsia="仿宋" w:cs="仿宋"/>
                <w:sz w:val="24"/>
              </w:rPr>
              <w:t>分。</w:t>
            </w:r>
          </w:p>
          <w:p>
            <w:pPr>
              <w:pStyle w:val="4"/>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一般技术参数条款响应得分=（投标人满足一般技术参数条款的数量÷一般技术参数条款的总数量）×14分；</w:t>
            </w:r>
          </w:p>
          <w:p>
            <w:pPr>
              <w:pStyle w:val="4"/>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针对招标文件技术参数中加“▲”技术参数条款的响应得分规则如下：</w:t>
            </w:r>
          </w:p>
          <w:p>
            <w:pPr>
              <w:pStyle w:val="4"/>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“▲”技术参数条款响应得分=（投标人满足“▲”技术参数条款的数量÷ “▲”技术参数条款的总数量）×36分。</w:t>
            </w:r>
          </w:p>
          <w:p>
            <w:pPr>
              <w:pStyle w:val="4"/>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注：其中▲号条款，若技术参数中要求了证明材料的按技术参数中的要求提供，若▲号条款技术参数中未要求佐证材料的，投标人需提供说明书、产品彩页、检测报告等技术文件作为佐证（至少包含其中之一）并加盖投标人公章，如技术指标和配置在技术文件中未对应出现，或在不同技术文件中存在自相矛盾之处或未提供；</w:t>
            </w:r>
          </w:p>
          <w:p>
            <w:pPr>
              <w:pStyle w:val="4"/>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①得分保留小数点后两位小数，四舍五入。</w:t>
            </w:r>
          </w:p>
          <w:p>
            <w:pPr>
              <w:pStyle w:val="4"/>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②参数条数以最小序号“1.1、1.2、1.3....”计算，如无最小序号，以其上一层级计。</w:t>
            </w:r>
          </w:p>
          <w:p>
            <w:pPr>
              <w:pStyle w:val="5"/>
              <w:rPr>
                <w:rFonts w:hint="eastAsia"/>
                <w:lang w:eastAsia="zh-CN"/>
              </w:rPr>
            </w:pP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售后服务方案</w:t>
            </w:r>
          </w:p>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（技术评分因素）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15</w:t>
            </w:r>
            <w:r>
              <w:rPr>
                <w:rFonts w:hint="eastAsia" w:ascii="仿宋" w:hAnsi="仿宋" w:eastAsia="仿宋" w:cs="仿宋"/>
                <w:sz w:val="24"/>
              </w:rPr>
              <w:t>%</w:t>
            </w:r>
          </w:p>
        </w:tc>
        <w:tc>
          <w:tcPr>
            <w:tcW w:w="2693" w:type="dxa"/>
            <w:vAlign w:val="center"/>
          </w:tcPr>
          <w:p>
            <w:pPr>
              <w:snapToGrid w:val="0"/>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结合本项目及采购人实际需要，提供售后服务方案（内容至少包括：①现场服务支持能力、②售后服务人员数量、③应急维修响应时效、④配件品质等级、⑤质保期外服务措施。完全满足以上要求并且合理可行、具有针对性的得15分，每有一项内容缺失扣3分，每有一项内容存在不合理或不足或没有针对性的扣1.5分，扣完为止。</w:t>
            </w:r>
          </w:p>
          <w:p>
            <w:pPr>
              <w:spacing w:line="400" w:lineRule="exact"/>
              <w:ind w:firstLine="28"/>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kern w:val="2"/>
                <w:sz w:val="24"/>
                <w:szCs w:val="24"/>
                <w:lang w:val="en-US" w:eastAsia="zh-CN" w:bidi="ar-SA"/>
              </w:rPr>
              <w:t>注：（1）内容存在不合理或不足或没有针对性系指以下情形中的任意一项：项目名称、实施地点、涉及的规范、标准与本项目要求不一致；非专门针对本项目或不适用项目特性的情形；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2127" w:type="dxa"/>
            <w:vAlign w:val="center"/>
          </w:tcPr>
          <w:p>
            <w:pPr>
              <w:widowControl/>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pacing w:line="360" w:lineRule="auto"/>
              <w:ind w:firstLine="2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sz w:val="24"/>
              </w:rPr>
              <w:t>4</w:t>
            </w:r>
          </w:p>
        </w:tc>
        <w:tc>
          <w:tcPr>
            <w:tcW w:w="1342" w:type="dxa"/>
            <w:vAlign w:val="center"/>
          </w:tcPr>
          <w:p>
            <w:pPr>
              <w:spacing w:line="400" w:lineRule="exact"/>
              <w:ind w:firstLine="28"/>
              <w:jc w:val="center"/>
              <w:rPr>
                <w:rFonts w:ascii="仿宋" w:hAnsi="仿宋" w:eastAsia="仿宋" w:cs="仿宋"/>
                <w:sz w:val="24"/>
              </w:rPr>
            </w:pPr>
            <w:r>
              <w:rPr>
                <w:rFonts w:hint="eastAsia" w:ascii="仿宋" w:hAnsi="仿宋" w:eastAsia="仿宋" w:cs="仿宋"/>
                <w:sz w:val="24"/>
              </w:rPr>
              <w:t>履约能力</w:t>
            </w:r>
          </w:p>
          <w:p>
            <w:pPr>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（共同评分因素）</w:t>
            </w:r>
          </w:p>
        </w:tc>
        <w:tc>
          <w:tcPr>
            <w:tcW w:w="850" w:type="dxa"/>
            <w:vAlign w:val="center"/>
          </w:tcPr>
          <w:p>
            <w:pPr>
              <w:widowControl/>
              <w:spacing w:line="360" w:lineRule="auto"/>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z w:val="24"/>
                <w:lang w:val="en-US" w:eastAsia="zh-CN"/>
              </w:rPr>
              <w:t>5</w:t>
            </w:r>
            <w:r>
              <w:rPr>
                <w:rFonts w:hint="eastAsia" w:ascii="仿宋" w:hAnsi="仿宋" w:eastAsia="仿宋" w:cs="仿宋"/>
                <w:sz w:val="24"/>
              </w:rPr>
              <w:t>%</w:t>
            </w:r>
          </w:p>
        </w:tc>
        <w:tc>
          <w:tcPr>
            <w:tcW w:w="2693" w:type="dxa"/>
            <w:vAlign w:val="center"/>
          </w:tcPr>
          <w:p>
            <w:pPr>
              <w:widowControl/>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kern w:val="2"/>
                <w:sz w:val="24"/>
                <w:szCs w:val="24"/>
                <w:lang w:val="en-US" w:eastAsia="zh-CN" w:bidi="ar-SA"/>
              </w:rPr>
              <w:t>投标人提供自2021年1月1日以来本次投标产品的销售记录（销售方不限），每提供1个得1分，最多得5分。</w:t>
            </w:r>
          </w:p>
        </w:tc>
        <w:tc>
          <w:tcPr>
            <w:tcW w:w="2127" w:type="dxa"/>
            <w:vAlign w:val="center"/>
          </w:tcPr>
          <w:p>
            <w:pPr>
              <w:spacing w:line="400" w:lineRule="exact"/>
              <w:ind w:left="-38"/>
              <w:rPr>
                <w:rFonts w:ascii="仿宋" w:hAnsi="仿宋" w:eastAsia="仿宋" w:cs="仿宋"/>
                <w:sz w:val="24"/>
              </w:rPr>
            </w:pPr>
            <w:r>
              <w:rPr>
                <w:rFonts w:hint="eastAsia" w:ascii="仿宋" w:hAnsi="仿宋" w:eastAsia="仿宋" w:cs="仿宋"/>
                <w:sz w:val="24"/>
              </w:rPr>
              <w:t>提供合同复印件或中标（成交）通知书复印件并加盖单位公章。</w:t>
            </w:r>
          </w:p>
        </w:tc>
      </w:tr>
    </w:tbl>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w:t>
      </w:r>
      <w:r>
        <w:rPr>
          <w:rFonts w:hint="eastAsia" w:ascii="仿宋" w:hAnsi="仿宋" w:eastAsia="仿宋" w:cstheme="minorEastAsia"/>
          <w:color w:val="000000" w:themeColor="text1"/>
          <w:sz w:val="28"/>
          <w:szCs w:val="28"/>
          <w:lang w:val="en-US" w:eastAsia="zh-CN"/>
          <w14:textFill>
            <w14:solidFill>
              <w14:schemeClr w14:val="tx1"/>
            </w14:solidFill>
          </w14:textFill>
        </w:rPr>
        <w:t>何</w:t>
      </w:r>
      <w:r>
        <w:rPr>
          <w:rFonts w:hint="eastAsia" w:ascii="仿宋" w:hAnsi="仿宋" w:eastAsia="仿宋" w:cstheme="minorEastAsia"/>
          <w:color w:val="000000" w:themeColor="text1"/>
          <w:sz w:val="28"/>
          <w:szCs w:val="28"/>
          <w14:textFill>
            <w14:solidFill>
              <w14:schemeClr w14:val="tx1"/>
            </w14:solidFill>
          </w14:textFill>
        </w:rPr>
        <w:t>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5.2设备联系人：夏老师028-81020</w:t>
      </w:r>
      <w:r>
        <w:rPr>
          <w:rFonts w:ascii="仿宋" w:hAnsi="仿宋" w:eastAsia="仿宋" w:cstheme="minorEastAsia"/>
          <w:color w:val="000000" w:themeColor="text1"/>
          <w:sz w:val="28"/>
          <w:szCs w:val="28"/>
          <w14:textFill>
            <w14:solidFill>
              <w14:schemeClr w14:val="tx1"/>
            </w14:solidFill>
          </w14:textFill>
        </w:rPr>
        <w:t>313</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b/>
          <w:bCs/>
          <w:color w:val="000000" w:themeColor="text1"/>
          <w:sz w:val="28"/>
          <w:szCs w:val="28"/>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仿宋" w:hAnsi="仿宋" w:eastAsia="仿宋" w:cs="黑体"/>
          <w:b/>
          <w:color w:val="000000" w:themeColor="text1"/>
          <w:sz w:val="28"/>
          <w:szCs w:val="28"/>
          <w14:textFill>
            <w14:solidFill>
              <w14:schemeClr w14:val="tx1"/>
            </w14:solidFill>
          </w14:textFill>
        </w:rPr>
      </w:pPr>
      <w:r>
        <w:rPr>
          <w:rFonts w:hint="eastAsia" w:ascii="仿宋" w:hAnsi="仿宋" w:eastAsia="仿宋" w:cs="黑体"/>
          <w:b/>
          <w:color w:val="000000" w:themeColor="text1"/>
          <w:sz w:val="28"/>
          <w:szCs w:val="28"/>
          <w14:textFill>
            <w14:solidFill>
              <w14:schemeClr w14:val="tx1"/>
            </w14:solidFill>
          </w14:textFill>
        </w:rPr>
        <w:t>报价单</w:t>
      </w:r>
    </w:p>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我单位作为投标人</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对此次招标活动中我方所承诺的条款已经完全明确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按实际情况可调整表格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 w:hAnsi="仿宋" w:eastAsia="仿宋" w:cs="仿宋_GB2312"/>
                <w:color w:val="000000" w:themeColor="text1"/>
                <w:sz w:val="24"/>
                <w:u w:val="single"/>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最终报价金额</w:t>
            </w:r>
            <w:r>
              <w:rPr>
                <w:rFonts w:hint="eastAsia" w:ascii="仿宋" w:hAnsi="仿宋" w:eastAsia="仿宋" w:cs="仿宋_GB2312"/>
                <w:b/>
                <w:bCs/>
                <w:color w:val="000000" w:themeColor="text1"/>
                <w:sz w:val="24"/>
                <w14:textFill>
                  <w14:solidFill>
                    <w14:schemeClr w14:val="tx1"/>
                  </w14:solidFill>
                </w14:textFill>
              </w:rPr>
              <w:t>合计（含税）</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（大写：</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万</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仟</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佰</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拾</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元</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角</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分 ）</w:t>
            </w:r>
          </w:p>
        </w:tc>
      </w:tr>
    </w:tbl>
    <w:p>
      <w:pPr>
        <w:spacing w:line="540" w:lineRule="exact"/>
        <w:ind w:firstLine="66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报价单格式可根据实际自行调整</w:t>
      </w: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4"/>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4"/>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承诺函</w:t>
      </w:r>
    </w:p>
    <w:p>
      <w:pPr>
        <w:widowControl/>
        <w:spacing w:line="360" w:lineRule="atLeast"/>
        <w:jc w:val="center"/>
        <w:outlineLvl w:val="1"/>
        <w:rPr>
          <w:rFonts w:ascii="仿宋" w:hAnsi="仿宋" w:eastAsia="仿宋"/>
          <w:b/>
          <w:color w:val="000000" w:themeColor="text1"/>
          <w:sz w:val="24"/>
          <w14:textFill>
            <w14:solidFill>
              <w14:schemeClr w14:val="tx1"/>
            </w14:solidFill>
          </w14:textFill>
        </w:rPr>
      </w:pP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我单位作为本次采购项目的投标人，根据招标文件要求，现郑重承诺如下：</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（一）具有独立承担民事责任的能力（提供客观证明材料）；</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（二）具有良好的商业信誉和健全的财务会计制度；</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（三）具有履行合同所必需的设备和专业技术能力；</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（四）有依法缴纳税收和社会保障资金的良好记录；</w:t>
      </w:r>
      <w:r>
        <w:rPr>
          <w:rFonts w:ascii="仿宋" w:hAnsi="仿宋" w:eastAsia="仿宋"/>
          <w:color w:val="000000" w:themeColor="text1"/>
          <w:sz w:val="28"/>
          <w:szCs w:val="28"/>
          <w14:textFill>
            <w14:solidFill>
              <w14:schemeClr w14:val="tx1"/>
            </w14:solidFill>
          </w14:textFill>
        </w:rPr>
        <w:br w:type="textWrapping"/>
      </w:r>
      <w:r>
        <w:rPr>
          <w:rFonts w:hint="eastAsia" w:ascii="仿宋" w:hAnsi="仿宋" w:eastAsia="仿宋"/>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完全接受和满足本项目比选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三、参加本次招标采购活动，不存在与单位负责人为同一人或者存在直接控股、管理关系的其他</w:t>
      </w:r>
      <w:r>
        <w:rPr>
          <w:rFonts w:hint="eastAsia" w:ascii="仿宋" w:hAnsi="仿宋" w:eastAsia="仿宋"/>
          <w:color w:val="000000" w:themeColor="text1"/>
          <w:sz w:val="28"/>
          <w:szCs w:val="28"/>
          <w:lang w:val="en-US"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参与同一合同项下的采购活动的行为。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四、参加本次招标采购活动，不存在和其他</w:t>
      </w:r>
      <w:r>
        <w:rPr>
          <w:rFonts w:hint="eastAsia" w:ascii="仿宋" w:hAnsi="仿宋" w:eastAsia="仿宋"/>
          <w:color w:val="000000" w:themeColor="text1"/>
          <w:sz w:val="28"/>
          <w:szCs w:val="28"/>
          <w:lang w:val="en-US" w:eastAsia="zh-CN"/>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五、如果有《四川省政府采购当事人诚信管理办法》（川财采</w:t>
      </w:r>
      <w:r>
        <w:rPr>
          <w:rFonts w:ascii="仿宋" w:hAnsi="仿宋" w:eastAsia="仿宋"/>
          <w:color w:val="000000" w:themeColor="text1"/>
          <w:sz w:val="28"/>
          <w:szCs w:val="28"/>
          <w14:textFill>
            <w14:solidFill>
              <w14:schemeClr w14:val="tx1"/>
            </w14:solidFill>
          </w14:textFill>
        </w:rPr>
        <w:t>[2015]33</w:t>
      </w:r>
      <w:r>
        <w:rPr>
          <w:rFonts w:hint="eastAsia" w:ascii="仿宋" w:hAnsi="仿宋" w:eastAsia="仿宋"/>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六、参选文件中提供的能够给予招标人带来优惠、好处的任何材料资料和技术、服务、商务等响应承诺情况都是真实的、有效的、合法的。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w:t>
      </w:r>
      <w:r>
        <w:rPr>
          <w:rFonts w:hint="eastAsia" w:ascii="仿宋" w:hAnsi="仿宋" w:eastAsia="仿宋" w:cs="楷体"/>
          <w:bCs/>
          <w:color w:val="000000" w:themeColor="text1"/>
          <w:sz w:val="28"/>
          <w:szCs w:val="28"/>
          <w14:textFill>
            <w14:solidFill>
              <w14:schemeClr w14:val="tx1"/>
            </w14:solidFill>
          </w14:textFill>
        </w:rPr>
        <w:t>此次向四川省精神医学中心报价的服务/货物项目为投标人提供同类服务/相同规格型号货物的四川省内最低报价。</w:t>
      </w:r>
    </w:p>
    <w:p>
      <w:pPr>
        <w:widowControl/>
        <w:spacing w:line="320" w:lineRule="exact"/>
        <w:ind w:firstLine="560" w:firstLineChars="200"/>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仿宋" w:hAnsi="仿宋" w:eastAsia="仿宋"/>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投标人名称：（单位公章）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p>
    <w:p>
      <w:pPr>
        <w:pStyle w:val="4"/>
      </w:pPr>
      <w: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附件4</w:t>
      </w:r>
    </w:p>
    <w:p>
      <w:pPr>
        <w:widowControl/>
        <w:spacing w:line="360" w:lineRule="atLeast"/>
        <w:jc w:val="left"/>
        <w:outlineLvl w:val="1"/>
        <w:rPr>
          <w:rFonts w:ascii="仿宋" w:hAnsi="仿宋" w:eastAsia="仿宋"/>
          <w:b/>
          <w:color w:val="000000" w:themeColor="text1"/>
          <w:sz w:val="24"/>
          <w14:textFill>
            <w14:solidFill>
              <w14:schemeClr w14:val="tx1"/>
            </w14:solidFill>
          </w14:textFill>
        </w:rPr>
      </w:pPr>
    </w:p>
    <w:p>
      <w:pPr>
        <w:pStyle w:val="6"/>
        <w:jc w:val="center"/>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售后服务方案</w:t>
      </w:r>
    </w:p>
    <w:p>
      <w:pPr>
        <w:pStyle w:val="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（投标人详细阐述售后服务方案</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b/>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说明：</w:t>
      </w:r>
      <w:r>
        <w:rPr>
          <w:rFonts w:hint="eastAsia" w:ascii="仿宋" w:hAnsi="仿宋" w:eastAsia="仿宋"/>
          <w:color w:val="000000" w:themeColor="text1"/>
          <w:sz w:val="28"/>
          <w:szCs w:val="28"/>
          <w:lang w:val="zh-CN"/>
          <w14:textFill>
            <w14:solidFill>
              <w14:schemeClr w14:val="tx1"/>
            </w14:solidFill>
          </w14:textFill>
        </w:rPr>
        <w:t>包含但不限于内容包括但不限于①现场服务支持能力、②售后服务人员数量、③应急维修响应时效、④配件品质等级、⑤质保期外服务措施等。</w:t>
      </w:r>
    </w:p>
    <w:p>
      <w:pPr>
        <w:jc w:val="center"/>
        <w:rPr>
          <w:rFonts w:ascii="仿宋" w:hAnsi="仿宋" w:eastAsia="仿宋"/>
          <w:b/>
          <w:bCs/>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left="0" w:leftChars="0"/>
        <w:rPr>
          <w:rFonts w:ascii="仿宋" w:hAnsi="仿宋" w:eastAsia="仿宋"/>
          <w:color w:val="000000" w:themeColor="text1"/>
          <w:sz w:val="28"/>
          <w:szCs w:val="28"/>
          <w14:textFill>
            <w14:solidFill>
              <w14:schemeClr w14:val="tx1"/>
            </w14:solidFill>
          </w14:textFill>
        </w:rPr>
      </w:pP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法定代表人（负责人）或授权代表人（签字或盖章）：</w:t>
      </w:r>
    </w:p>
    <w:p>
      <w:pPr>
        <w:pStyle w:val="6"/>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参选日期</w:t>
      </w:r>
      <w:r>
        <w:rPr>
          <w:rFonts w:ascii="仿宋" w:hAnsi="仿宋" w:eastAsia="仿宋"/>
          <w:color w:val="000000" w:themeColor="text1"/>
          <w:sz w:val="28"/>
          <w:szCs w:val="28"/>
          <w14:textFill>
            <w14:solidFill>
              <w14:schemeClr w14:val="tx1"/>
            </w14:solidFill>
          </w14:textFill>
        </w:rPr>
        <w:t>:</w:t>
      </w:r>
    </w:p>
    <w:p>
      <w:pPr>
        <w:pStyle w:val="4"/>
        <w:rPr>
          <w:rFonts w:cs="Times New Roman"/>
          <w:lang w:val="zh-CN"/>
        </w:rPr>
      </w:pPr>
      <w:r>
        <w:br w:type="page"/>
      </w:r>
    </w:p>
    <w:p>
      <w:pPr>
        <w:pStyle w:val="6"/>
        <w:ind w:firstLine="840" w:firstLineChars="300"/>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评标要素索引表</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kern w:val="0"/>
                <w:sz w:val="22"/>
                <w:szCs w:val="22"/>
                <w14:textFill>
                  <w14:solidFill>
                    <w14:schemeClr w14:val="tx1"/>
                  </w14:solidFill>
                </w14:textFill>
              </w:rPr>
            </w:pPr>
          </w:p>
        </w:tc>
        <w:tc>
          <w:tcPr>
            <w:tcW w:w="928" w:type="dxa"/>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仿宋" w:hAnsi="仿宋" w:eastAsia="仿宋"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8</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themeColor="text1"/>
                <w:sz w:val="22"/>
                <w:szCs w:val="22"/>
                <w14:textFill>
                  <w14:solidFill>
                    <w14:schemeClr w14:val="tx1"/>
                  </w14:solidFill>
                </w14:textFill>
              </w:rPr>
            </w:pPr>
            <w:r>
              <w:rPr>
                <w:rFonts w:hint="eastAsia" w:ascii="仿宋" w:hAnsi="仿宋" w:eastAsia="仿宋"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themeColor="text1"/>
                <w:kern w:val="0"/>
                <w:sz w:val="22"/>
                <w:szCs w:val="22"/>
                <w14:textFill>
                  <w14:solidFill>
                    <w14:schemeClr w14:val="tx1"/>
                  </w14:solidFill>
                </w14:textFill>
              </w:rPr>
            </w:pPr>
            <w:r>
              <w:rPr>
                <w:rFonts w:hint="eastAsia" w:ascii="仿宋" w:hAnsi="仿宋" w:eastAsia="仿宋"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宋体"/>
                <w:color w:val="000000" w:themeColor="text1"/>
                <w:sz w:val="22"/>
                <w:szCs w:val="22"/>
                <w14:textFill>
                  <w14:solidFill>
                    <w14:schemeClr w14:val="tx1"/>
                  </w14:solidFill>
                </w14:textFill>
              </w:rPr>
            </w:pPr>
          </w:p>
        </w:tc>
      </w:tr>
    </w:tbl>
    <w:p>
      <w:pPr>
        <w:jc w:val="left"/>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附件6：技术参数响应文件</w:t>
      </w:r>
    </w:p>
    <w:p>
      <w:pPr>
        <w:rPr>
          <w:rFonts w:ascii="仿宋" w:hAnsi="仿宋" w:eastAsia="仿宋"/>
          <w:color w:val="000000" w:themeColor="text1"/>
          <w:sz w:val="28"/>
          <w:szCs w:val="28"/>
          <w14:textFill>
            <w14:solidFill>
              <w14:schemeClr w14:val="tx1"/>
            </w14:solidFill>
          </w14:textFill>
        </w:rPr>
      </w:pPr>
    </w:p>
    <w:p>
      <w:pPr>
        <w:jc w:val="left"/>
        <w:rPr>
          <w:rFonts w:ascii="仿宋" w:hAnsi="仿宋" w:eastAsia="仿宋"/>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技术参数响应文件（格式要求）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themeColor="text1"/>
                <w:kern w:val="0"/>
                <w:szCs w:val="21"/>
                <w14:textFill>
                  <w14:solidFill>
                    <w14:schemeClr w14:val="tx1"/>
                  </w14:solidFill>
                </w14:textFill>
              </w:rPr>
            </w:pPr>
            <w:r>
              <w:rPr>
                <w:rFonts w:hint="eastAsia" w:ascii="仿宋" w:hAnsi="仿宋" w:eastAsia="仿宋" w:cs="宋体"/>
                <w:b/>
                <w:bCs/>
                <w:color w:val="000000" w:themeColor="text1"/>
                <w:kern w:val="0"/>
                <w:szCs w:val="21"/>
                <w14:textFill>
                  <w14:solidFill>
                    <w14:schemeClr w14:val="tx1"/>
                  </w14:solidFill>
                </w14:textFill>
              </w:rPr>
              <w:t>技术参数</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themeColor="text1"/>
                <w:kern w:val="0"/>
                <w:sz w:val="22"/>
                <w:szCs w:val="22"/>
                <w14:textFill>
                  <w14:solidFill>
                    <w14:schemeClr w14:val="tx1"/>
                  </w14:solidFill>
                </w14:textFill>
              </w:rPr>
            </w:pPr>
            <w:r>
              <w:rPr>
                <w:rFonts w:hint="eastAsia" w:ascii="仿宋" w:hAnsi="仿宋" w:eastAsia="仿宋"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ascii="仿宋" w:hAnsi="仿宋" w:eastAsia="仿宋" w:cs="宋体"/>
                <w:color w:val="000000" w:themeColor="text1"/>
                <w:kern w:val="0"/>
                <w:szCs w:val="21"/>
                <w14:textFill>
                  <w14:solidFill>
                    <w14:schemeClr w14:val="tx1"/>
                  </w14:solidFill>
                </w14:textFill>
              </w:rPr>
              <w:t>…</w:t>
            </w:r>
          </w:p>
        </w:tc>
      </w:tr>
    </w:tbl>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r>
        <w:rPr>
          <w:rFonts w:ascii="仿宋" w:hAnsi="仿宋" w:eastAsia="仿宋"/>
          <w:color w:val="000000" w:themeColor="text1"/>
          <w:sz w:val="24"/>
          <w:szCs w:val="32"/>
          <w14:textFill>
            <w14:solidFill>
              <w14:schemeClr w14:val="tx1"/>
            </w14:solidFill>
          </w14:textFill>
        </w:rPr>
        <w:br w:type="textWrapping"/>
      </w:r>
      <w:r>
        <w:rPr>
          <w:rFonts w:hint="eastAsia" w:ascii="仿宋" w:hAnsi="仿宋" w:eastAsia="仿宋"/>
          <w:b/>
          <w:color w:val="000000" w:themeColor="text1"/>
          <w:sz w:val="36"/>
          <w:szCs w:val="32"/>
          <w14:textFill>
            <w14:solidFill>
              <w14:schemeClr w14:val="tx1"/>
            </w14:solidFill>
          </w14:textFill>
        </w:rPr>
        <w:t>表格可根据实际情况进行调整。</w:t>
      </w:r>
    </w:p>
    <w:p>
      <w:pPr>
        <w:jc w:val="left"/>
        <w:rPr>
          <w:rFonts w:ascii="仿宋" w:hAnsi="仿宋" w:eastAsia="仿宋"/>
          <w:b/>
          <w:color w:val="000000" w:themeColor="text1"/>
          <w:sz w:val="36"/>
          <w:szCs w:val="32"/>
          <w14:textFill>
            <w14:solidFill>
              <w14:schemeClr w14:val="tx1"/>
            </w14:solidFill>
          </w14:textFill>
        </w:rPr>
      </w:pPr>
      <w:r>
        <w:rPr>
          <w:rFonts w:hint="eastAsia" w:ascii="仿宋" w:hAnsi="仿宋" w:eastAsia="仿宋"/>
          <w:b/>
          <w:color w:val="000000" w:themeColor="text1"/>
          <w:sz w:val="36"/>
          <w:szCs w:val="32"/>
          <w14:textFill>
            <w14:solidFill>
              <w14:schemeClr w14:val="tx1"/>
            </w14:solidFill>
          </w14:textFill>
        </w:rPr>
        <w:t>请参考5</w:t>
      </w:r>
      <w:r>
        <w:rPr>
          <w:rFonts w:ascii="仿宋" w:hAnsi="仿宋" w:eastAsia="仿宋"/>
          <w:b/>
          <w:color w:val="000000" w:themeColor="text1"/>
          <w:sz w:val="36"/>
          <w:szCs w:val="32"/>
          <w14:textFill>
            <w14:solidFill>
              <w14:schemeClr w14:val="tx1"/>
            </w14:solidFill>
          </w14:textFill>
        </w:rPr>
        <w:t>.1</w:t>
      </w:r>
    </w:p>
    <w:p>
      <w:pPr>
        <w:widowControl/>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br w:type="page"/>
      </w:r>
    </w:p>
    <w:p>
      <w:pPr>
        <w:widowControl/>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附件7：商务响应文件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4" w:type="dxa"/>
            <w:noWrap/>
            <w:vAlign w:val="center"/>
          </w:tcPr>
          <w:p>
            <w:pPr>
              <w:pStyle w:val="2"/>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418" w:type="dxa"/>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538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1226" w:type="dxa"/>
            <w:noWrap/>
            <w:vAlign w:val="center"/>
          </w:tcPr>
          <w:p>
            <w:pPr>
              <w:pStyle w:val="8"/>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交货期及地点</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付款方式</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履约保障金</w:t>
            </w:r>
          </w:p>
        </w:tc>
        <w:tc>
          <w:tcPr>
            <w:tcW w:w="5386" w:type="dxa"/>
            <w:noWrap/>
            <w:vAlign w:val="center"/>
          </w:tcPr>
          <w:p>
            <w:pPr>
              <w:pStyle w:val="4"/>
              <w:spacing w:line="360" w:lineRule="auto"/>
              <w:rPr>
                <w:rFonts w:ascii="仿宋" w:hAnsi="仿宋" w:eastAsia="仿宋" w:cs="仿宋"/>
                <w:sz w:val="24"/>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安装调试</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7</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安全责任</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noWrap/>
            <w:vAlign w:val="center"/>
          </w:tcPr>
          <w:p>
            <w:pPr>
              <w:pStyle w:val="2"/>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8</w:t>
            </w:r>
          </w:p>
        </w:tc>
        <w:tc>
          <w:tcPr>
            <w:tcW w:w="1418" w:type="dxa"/>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售后服务</w:t>
            </w:r>
          </w:p>
        </w:tc>
        <w:tc>
          <w:tcPr>
            <w:tcW w:w="5386" w:type="dxa"/>
            <w:noWrap/>
            <w:vAlign w:val="center"/>
          </w:tcPr>
          <w:p>
            <w:pPr>
              <w:pStyle w:val="2"/>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p>
        </w:tc>
        <w:tc>
          <w:tcPr>
            <w:tcW w:w="1226" w:type="dxa"/>
            <w:noWrap/>
            <w:vAlign w:val="center"/>
          </w:tcPr>
          <w:p>
            <w:pPr>
              <w:pStyle w:val="2"/>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p>
        </w:tc>
      </w:tr>
    </w:tbl>
    <w:p>
      <w:pPr>
        <w:pStyle w:val="5"/>
        <w:ind w:firstLine="0" w:firstLineChars="0"/>
        <w:rPr>
          <w:rFonts w:ascii="仿宋" w:hAnsi="仿宋" w:eastAsia="仿宋" w:cstheme="minorEastAsia"/>
          <w:b/>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33158CF1"/>
    <w:multiLevelType w:val="singleLevel"/>
    <w:tmpl w:val="33158CF1"/>
    <w:lvl w:ilvl="0" w:tentative="0">
      <w:start w:val="1"/>
      <w:numFmt w:val="decimal"/>
      <w:lvlText w:val="%1."/>
      <w:lvlJc w:val="left"/>
      <w:pPr>
        <w:ind w:left="425" w:hanging="425"/>
      </w:pPr>
      <w:rPr>
        <w:rFonts w:hint="default"/>
        <w:b w:val="0"/>
        <w:bCs w:val="0"/>
      </w:rPr>
    </w:lvl>
  </w:abstractNum>
  <w:abstractNum w:abstractNumId="2">
    <w:nsid w:val="6D7F8CAD"/>
    <w:multiLevelType w:val="singleLevel"/>
    <w:tmpl w:val="6D7F8CAD"/>
    <w:lvl w:ilvl="0" w:tentative="0">
      <w:start w:val="1"/>
      <w:numFmt w:val="chineseCounting"/>
      <w:suff w:val="space"/>
      <w:lvlText w:val="第%1部分"/>
      <w:lvlJc w:val="left"/>
      <w:rPr>
        <w:rFonts w:hint="eastAsia"/>
        <w:b/>
        <w:bCs/>
        <w:lang w:val="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ZDE1YmQwNTgzYWZkZGI2ODgzMzY5YTQyYjQ4OTgifQ=="/>
  </w:docVars>
  <w:rsids>
    <w:rsidRoot w:val="00A6066E"/>
    <w:rsid w:val="00010760"/>
    <w:rsid w:val="00012EB7"/>
    <w:rsid w:val="00013D73"/>
    <w:rsid w:val="00017753"/>
    <w:rsid w:val="000433C3"/>
    <w:rsid w:val="00050F5C"/>
    <w:rsid w:val="00056200"/>
    <w:rsid w:val="00063E39"/>
    <w:rsid w:val="00066AF9"/>
    <w:rsid w:val="0008040B"/>
    <w:rsid w:val="00083DE2"/>
    <w:rsid w:val="00085067"/>
    <w:rsid w:val="00096D15"/>
    <w:rsid w:val="00096D21"/>
    <w:rsid w:val="000B683D"/>
    <w:rsid w:val="000C0FEC"/>
    <w:rsid w:val="000D144C"/>
    <w:rsid w:val="000D5294"/>
    <w:rsid w:val="000E02C6"/>
    <w:rsid w:val="000E4F3F"/>
    <w:rsid w:val="000F415C"/>
    <w:rsid w:val="000F4279"/>
    <w:rsid w:val="00115D43"/>
    <w:rsid w:val="00115F3D"/>
    <w:rsid w:val="00120948"/>
    <w:rsid w:val="00133776"/>
    <w:rsid w:val="001413C2"/>
    <w:rsid w:val="00154DC0"/>
    <w:rsid w:val="00160F9C"/>
    <w:rsid w:val="0017785D"/>
    <w:rsid w:val="00182B94"/>
    <w:rsid w:val="0019367F"/>
    <w:rsid w:val="001B19B4"/>
    <w:rsid w:val="001C0B1C"/>
    <w:rsid w:val="001D1FF2"/>
    <w:rsid w:val="001D54C4"/>
    <w:rsid w:val="001D7338"/>
    <w:rsid w:val="001E1260"/>
    <w:rsid w:val="00200956"/>
    <w:rsid w:val="00210D1F"/>
    <w:rsid w:val="002402C4"/>
    <w:rsid w:val="002410BE"/>
    <w:rsid w:val="002440F8"/>
    <w:rsid w:val="00246CCC"/>
    <w:rsid w:val="002473D4"/>
    <w:rsid w:val="0025727E"/>
    <w:rsid w:val="00263D9A"/>
    <w:rsid w:val="00281C85"/>
    <w:rsid w:val="002A4A5B"/>
    <w:rsid w:val="002B2A52"/>
    <w:rsid w:val="002C1D16"/>
    <w:rsid w:val="002D4348"/>
    <w:rsid w:val="002F0E44"/>
    <w:rsid w:val="002F66D0"/>
    <w:rsid w:val="00300777"/>
    <w:rsid w:val="0031743B"/>
    <w:rsid w:val="00334B06"/>
    <w:rsid w:val="00343CAF"/>
    <w:rsid w:val="00364FD2"/>
    <w:rsid w:val="00366DBF"/>
    <w:rsid w:val="003831E0"/>
    <w:rsid w:val="003A0855"/>
    <w:rsid w:val="003A1B80"/>
    <w:rsid w:val="003B2E7E"/>
    <w:rsid w:val="003B6E23"/>
    <w:rsid w:val="003B74EF"/>
    <w:rsid w:val="003B7F3A"/>
    <w:rsid w:val="003C5643"/>
    <w:rsid w:val="003D06FE"/>
    <w:rsid w:val="003E7213"/>
    <w:rsid w:val="003E7B7C"/>
    <w:rsid w:val="00402815"/>
    <w:rsid w:val="004155FF"/>
    <w:rsid w:val="004302C9"/>
    <w:rsid w:val="00435364"/>
    <w:rsid w:val="0044384E"/>
    <w:rsid w:val="00451112"/>
    <w:rsid w:val="004549A8"/>
    <w:rsid w:val="00457120"/>
    <w:rsid w:val="00460D3F"/>
    <w:rsid w:val="004622D1"/>
    <w:rsid w:val="00470E68"/>
    <w:rsid w:val="0048469D"/>
    <w:rsid w:val="004A03C2"/>
    <w:rsid w:val="004A2F50"/>
    <w:rsid w:val="004B0B0D"/>
    <w:rsid w:val="004C1B28"/>
    <w:rsid w:val="004C4FE0"/>
    <w:rsid w:val="004C5B21"/>
    <w:rsid w:val="004E7E24"/>
    <w:rsid w:val="004F0340"/>
    <w:rsid w:val="004F04E1"/>
    <w:rsid w:val="005112C8"/>
    <w:rsid w:val="00513A3D"/>
    <w:rsid w:val="00517ED4"/>
    <w:rsid w:val="0052276B"/>
    <w:rsid w:val="00530A1E"/>
    <w:rsid w:val="00536862"/>
    <w:rsid w:val="00536937"/>
    <w:rsid w:val="00551B3A"/>
    <w:rsid w:val="0055769A"/>
    <w:rsid w:val="00573A8C"/>
    <w:rsid w:val="00585CEA"/>
    <w:rsid w:val="005B57A7"/>
    <w:rsid w:val="005B6F42"/>
    <w:rsid w:val="005C19CF"/>
    <w:rsid w:val="005D69B0"/>
    <w:rsid w:val="005F0252"/>
    <w:rsid w:val="005F3643"/>
    <w:rsid w:val="005F5155"/>
    <w:rsid w:val="00610EE5"/>
    <w:rsid w:val="00627B88"/>
    <w:rsid w:val="00644C3A"/>
    <w:rsid w:val="00650851"/>
    <w:rsid w:val="00684709"/>
    <w:rsid w:val="006C51CC"/>
    <w:rsid w:val="006C703F"/>
    <w:rsid w:val="006D2DDB"/>
    <w:rsid w:val="006D4C72"/>
    <w:rsid w:val="006D7F26"/>
    <w:rsid w:val="006E525A"/>
    <w:rsid w:val="006E5717"/>
    <w:rsid w:val="006E6DA8"/>
    <w:rsid w:val="006F31A3"/>
    <w:rsid w:val="006F6751"/>
    <w:rsid w:val="00704518"/>
    <w:rsid w:val="00716421"/>
    <w:rsid w:val="00734E59"/>
    <w:rsid w:val="00736007"/>
    <w:rsid w:val="00751787"/>
    <w:rsid w:val="00753220"/>
    <w:rsid w:val="007630A4"/>
    <w:rsid w:val="007817DA"/>
    <w:rsid w:val="00793D44"/>
    <w:rsid w:val="007967C6"/>
    <w:rsid w:val="007B3C6B"/>
    <w:rsid w:val="007C19D7"/>
    <w:rsid w:val="007D076B"/>
    <w:rsid w:val="00816DD6"/>
    <w:rsid w:val="0083224C"/>
    <w:rsid w:val="00836D87"/>
    <w:rsid w:val="0087035F"/>
    <w:rsid w:val="008732E1"/>
    <w:rsid w:val="008813B7"/>
    <w:rsid w:val="0088142F"/>
    <w:rsid w:val="00884C42"/>
    <w:rsid w:val="008871B6"/>
    <w:rsid w:val="00891B51"/>
    <w:rsid w:val="00892012"/>
    <w:rsid w:val="00896045"/>
    <w:rsid w:val="008A322D"/>
    <w:rsid w:val="008B0A38"/>
    <w:rsid w:val="008C28F1"/>
    <w:rsid w:val="00904702"/>
    <w:rsid w:val="00920989"/>
    <w:rsid w:val="00923944"/>
    <w:rsid w:val="00932F62"/>
    <w:rsid w:val="00942714"/>
    <w:rsid w:val="00945CF2"/>
    <w:rsid w:val="009633E1"/>
    <w:rsid w:val="00965EED"/>
    <w:rsid w:val="0099436F"/>
    <w:rsid w:val="009B4CBC"/>
    <w:rsid w:val="009C0018"/>
    <w:rsid w:val="009C32E6"/>
    <w:rsid w:val="009C73F5"/>
    <w:rsid w:val="009C7F7F"/>
    <w:rsid w:val="009D0C45"/>
    <w:rsid w:val="009D6F8F"/>
    <w:rsid w:val="009E14DE"/>
    <w:rsid w:val="009F0003"/>
    <w:rsid w:val="009F1423"/>
    <w:rsid w:val="00A04333"/>
    <w:rsid w:val="00A06AFE"/>
    <w:rsid w:val="00A272A3"/>
    <w:rsid w:val="00A3284C"/>
    <w:rsid w:val="00A44375"/>
    <w:rsid w:val="00A45524"/>
    <w:rsid w:val="00A51F68"/>
    <w:rsid w:val="00A6066E"/>
    <w:rsid w:val="00A7584C"/>
    <w:rsid w:val="00A8030F"/>
    <w:rsid w:val="00A8719D"/>
    <w:rsid w:val="00A96622"/>
    <w:rsid w:val="00AA0519"/>
    <w:rsid w:val="00AA2535"/>
    <w:rsid w:val="00AB221F"/>
    <w:rsid w:val="00AE0718"/>
    <w:rsid w:val="00AF339A"/>
    <w:rsid w:val="00B03953"/>
    <w:rsid w:val="00B10767"/>
    <w:rsid w:val="00B27B98"/>
    <w:rsid w:val="00B3492F"/>
    <w:rsid w:val="00B406D9"/>
    <w:rsid w:val="00B4097E"/>
    <w:rsid w:val="00B46FE7"/>
    <w:rsid w:val="00B47D48"/>
    <w:rsid w:val="00B50B9F"/>
    <w:rsid w:val="00B54B2E"/>
    <w:rsid w:val="00B56EA3"/>
    <w:rsid w:val="00B64CB1"/>
    <w:rsid w:val="00B65426"/>
    <w:rsid w:val="00B747E8"/>
    <w:rsid w:val="00B83C3B"/>
    <w:rsid w:val="00B83C7C"/>
    <w:rsid w:val="00B8794B"/>
    <w:rsid w:val="00B90053"/>
    <w:rsid w:val="00B90B8B"/>
    <w:rsid w:val="00B90E93"/>
    <w:rsid w:val="00B92299"/>
    <w:rsid w:val="00B93315"/>
    <w:rsid w:val="00B94E5B"/>
    <w:rsid w:val="00BA3F11"/>
    <w:rsid w:val="00BA559E"/>
    <w:rsid w:val="00BC2549"/>
    <w:rsid w:val="00BC677E"/>
    <w:rsid w:val="00BD780E"/>
    <w:rsid w:val="00BE3788"/>
    <w:rsid w:val="00BF5502"/>
    <w:rsid w:val="00BF646D"/>
    <w:rsid w:val="00C060E2"/>
    <w:rsid w:val="00C21575"/>
    <w:rsid w:val="00C31C63"/>
    <w:rsid w:val="00C34737"/>
    <w:rsid w:val="00C45016"/>
    <w:rsid w:val="00C52B72"/>
    <w:rsid w:val="00C840F4"/>
    <w:rsid w:val="00C87933"/>
    <w:rsid w:val="00C9510A"/>
    <w:rsid w:val="00CC00FF"/>
    <w:rsid w:val="00CC7A33"/>
    <w:rsid w:val="00CD4F87"/>
    <w:rsid w:val="00CD6B18"/>
    <w:rsid w:val="00CE3B40"/>
    <w:rsid w:val="00CE610A"/>
    <w:rsid w:val="00CE73F6"/>
    <w:rsid w:val="00CF088F"/>
    <w:rsid w:val="00D0009C"/>
    <w:rsid w:val="00D00490"/>
    <w:rsid w:val="00D166B1"/>
    <w:rsid w:val="00D24D8B"/>
    <w:rsid w:val="00D346F3"/>
    <w:rsid w:val="00D541A8"/>
    <w:rsid w:val="00D71AFA"/>
    <w:rsid w:val="00D816C8"/>
    <w:rsid w:val="00DA50C1"/>
    <w:rsid w:val="00DF32CB"/>
    <w:rsid w:val="00DF5C52"/>
    <w:rsid w:val="00E035FD"/>
    <w:rsid w:val="00E10BCB"/>
    <w:rsid w:val="00E15DC0"/>
    <w:rsid w:val="00E255F6"/>
    <w:rsid w:val="00E303D7"/>
    <w:rsid w:val="00E367EB"/>
    <w:rsid w:val="00E510AF"/>
    <w:rsid w:val="00E572B7"/>
    <w:rsid w:val="00E76736"/>
    <w:rsid w:val="00E840E2"/>
    <w:rsid w:val="00E90391"/>
    <w:rsid w:val="00E90D46"/>
    <w:rsid w:val="00E92B1F"/>
    <w:rsid w:val="00EB06CA"/>
    <w:rsid w:val="00EB3441"/>
    <w:rsid w:val="00EC5B35"/>
    <w:rsid w:val="00ED2B96"/>
    <w:rsid w:val="00EE46EE"/>
    <w:rsid w:val="00F1578D"/>
    <w:rsid w:val="00F15D02"/>
    <w:rsid w:val="00F21E5E"/>
    <w:rsid w:val="00F21F0D"/>
    <w:rsid w:val="00F4741E"/>
    <w:rsid w:val="00F56670"/>
    <w:rsid w:val="00F7552D"/>
    <w:rsid w:val="00F80CAC"/>
    <w:rsid w:val="00F83907"/>
    <w:rsid w:val="00F953B6"/>
    <w:rsid w:val="00FA2998"/>
    <w:rsid w:val="00FA323F"/>
    <w:rsid w:val="00FA429B"/>
    <w:rsid w:val="00FE6EA1"/>
    <w:rsid w:val="02E545CF"/>
    <w:rsid w:val="04547A4F"/>
    <w:rsid w:val="04B14F1D"/>
    <w:rsid w:val="07622723"/>
    <w:rsid w:val="079972E3"/>
    <w:rsid w:val="07F308AB"/>
    <w:rsid w:val="08681BA6"/>
    <w:rsid w:val="097E7AC3"/>
    <w:rsid w:val="0ADE42C6"/>
    <w:rsid w:val="0DB937C0"/>
    <w:rsid w:val="0F6500AE"/>
    <w:rsid w:val="101C29CD"/>
    <w:rsid w:val="11115864"/>
    <w:rsid w:val="15EC41DA"/>
    <w:rsid w:val="16D056D6"/>
    <w:rsid w:val="1C0A7E27"/>
    <w:rsid w:val="1F0B0AA4"/>
    <w:rsid w:val="21044B9D"/>
    <w:rsid w:val="21450C91"/>
    <w:rsid w:val="260A162F"/>
    <w:rsid w:val="2630366C"/>
    <w:rsid w:val="28042D57"/>
    <w:rsid w:val="28FC1071"/>
    <w:rsid w:val="29BB23E3"/>
    <w:rsid w:val="2BD13993"/>
    <w:rsid w:val="2F9D0AAC"/>
    <w:rsid w:val="313F0BB3"/>
    <w:rsid w:val="328C6861"/>
    <w:rsid w:val="339577D0"/>
    <w:rsid w:val="364113AE"/>
    <w:rsid w:val="366827D2"/>
    <w:rsid w:val="372B531C"/>
    <w:rsid w:val="37C1387A"/>
    <w:rsid w:val="3844628F"/>
    <w:rsid w:val="39296E78"/>
    <w:rsid w:val="39CE723C"/>
    <w:rsid w:val="3AA773FE"/>
    <w:rsid w:val="3C666012"/>
    <w:rsid w:val="3C780A0A"/>
    <w:rsid w:val="3E327C16"/>
    <w:rsid w:val="402819DE"/>
    <w:rsid w:val="429E3216"/>
    <w:rsid w:val="432437C0"/>
    <w:rsid w:val="493960B2"/>
    <w:rsid w:val="4A3D7EA2"/>
    <w:rsid w:val="4C46543A"/>
    <w:rsid w:val="4C942B6D"/>
    <w:rsid w:val="4F37130D"/>
    <w:rsid w:val="50C8395B"/>
    <w:rsid w:val="52530863"/>
    <w:rsid w:val="531F70F4"/>
    <w:rsid w:val="53FF2B7C"/>
    <w:rsid w:val="549A04EA"/>
    <w:rsid w:val="553C243D"/>
    <w:rsid w:val="564F16D3"/>
    <w:rsid w:val="58733B38"/>
    <w:rsid w:val="59EB6C90"/>
    <w:rsid w:val="5CAA0423"/>
    <w:rsid w:val="5F5156AC"/>
    <w:rsid w:val="5F97010C"/>
    <w:rsid w:val="62E57500"/>
    <w:rsid w:val="63345F40"/>
    <w:rsid w:val="655A0F44"/>
    <w:rsid w:val="6660243F"/>
    <w:rsid w:val="68637725"/>
    <w:rsid w:val="688C64CE"/>
    <w:rsid w:val="69DB596E"/>
    <w:rsid w:val="6AE07204"/>
    <w:rsid w:val="6D387941"/>
    <w:rsid w:val="6E96154E"/>
    <w:rsid w:val="6F59081B"/>
    <w:rsid w:val="6FE02FB2"/>
    <w:rsid w:val="7277650C"/>
    <w:rsid w:val="72CE60E3"/>
    <w:rsid w:val="73A17354"/>
    <w:rsid w:val="73B644A9"/>
    <w:rsid w:val="7B995636"/>
    <w:rsid w:val="7BB43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eastAsia="宋体" w:cs="Times New Roman"/>
      <w:szCs w:val="20"/>
    </w:rPr>
  </w:style>
  <w:style w:type="paragraph" w:styleId="3">
    <w:name w:val="annotation text"/>
    <w:basedOn w:val="1"/>
    <w:link w:val="19"/>
    <w:autoRedefine/>
    <w:qFormat/>
    <w:uiPriority w:val="0"/>
    <w:pPr>
      <w:jc w:val="left"/>
    </w:pPr>
    <w:rPr>
      <w:sz w:val="18"/>
      <w:szCs w:val="20"/>
    </w:rPr>
  </w:style>
  <w:style w:type="paragraph" w:styleId="4">
    <w:name w:val="Body Text"/>
    <w:basedOn w:val="1"/>
    <w:next w:val="5"/>
    <w:link w:val="18"/>
    <w:autoRedefine/>
    <w:qFormat/>
    <w:uiPriority w:val="0"/>
    <w:rPr>
      <w:rFonts w:ascii="Times New Roman"/>
    </w:rPr>
  </w:style>
  <w:style w:type="paragraph" w:styleId="5">
    <w:name w:val="Body Text First Indent"/>
    <w:basedOn w:val="4"/>
    <w:link w:val="20"/>
    <w:autoRedefine/>
    <w:unhideWhenUsed/>
    <w:qFormat/>
    <w:uiPriority w:val="99"/>
    <w:pPr>
      <w:ind w:firstLine="420" w:firstLineChars="100"/>
    </w:pPr>
  </w:style>
  <w:style w:type="paragraph" w:styleId="6">
    <w:name w:val="Body Text Indent"/>
    <w:basedOn w:val="1"/>
    <w:link w:val="17"/>
    <w:autoRedefine/>
    <w:qFormat/>
    <w:uiPriority w:val="0"/>
    <w:pPr>
      <w:spacing w:after="120"/>
      <w:ind w:left="420" w:leftChars="200"/>
    </w:pPr>
    <w:rPr>
      <w:rFonts w:ascii="Calibri" w:hAnsi="Calibri" w:eastAsia="宋体" w:cs="Times New Roman"/>
      <w:lang w:val="zh-CN"/>
    </w:rPr>
  </w:style>
  <w:style w:type="paragraph" w:styleId="7">
    <w:name w:val="footer"/>
    <w:basedOn w:val="1"/>
    <w:link w:val="16"/>
    <w:autoRedefine/>
    <w:qFormat/>
    <w:uiPriority w:val="0"/>
    <w:pPr>
      <w:tabs>
        <w:tab w:val="center" w:pos="4153"/>
        <w:tab w:val="right" w:pos="8306"/>
      </w:tabs>
      <w:snapToGrid w:val="0"/>
      <w:jc w:val="left"/>
    </w:pPr>
    <w:rPr>
      <w:sz w:val="18"/>
      <w:szCs w:val="18"/>
    </w:rPr>
  </w:style>
  <w:style w:type="paragraph" w:styleId="8">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paragraph" w:customStyle="1" w:styleId="14">
    <w:name w:val="xl51"/>
    <w:basedOn w:val="1"/>
    <w:autoRedefine/>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5">
    <w:name w:val="页眉 字符"/>
    <w:basedOn w:val="12"/>
    <w:link w:val="8"/>
    <w:autoRedefine/>
    <w:qFormat/>
    <w:uiPriority w:val="0"/>
    <w:rPr>
      <w:rFonts w:asciiTheme="minorHAnsi" w:hAnsiTheme="minorHAnsi" w:eastAsiaTheme="minorEastAsia" w:cstheme="minorBidi"/>
      <w:kern w:val="2"/>
      <w:sz w:val="18"/>
      <w:szCs w:val="18"/>
    </w:rPr>
  </w:style>
  <w:style w:type="character" w:customStyle="1" w:styleId="16">
    <w:name w:val="页脚 字符"/>
    <w:basedOn w:val="12"/>
    <w:link w:val="7"/>
    <w:autoRedefine/>
    <w:qFormat/>
    <w:uiPriority w:val="0"/>
    <w:rPr>
      <w:rFonts w:asciiTheme="minorHAnsi" w:hAnsiTheme="minorHAnsi" w:eastAsiaTheme="minorEastAsia" w:cstheme="minorBidi"/>
      <w:kern w:val="2"/>
      <w:sz w:val="18"/>
      <w:szCs w:val="18"/>
    </w:rPr>
  </w:style>
  <w:style w:type="character" w:customStyle="1" w:styleId="17">
    <w:name w:val="正文文本缩进 字符"/>
    <w:basedOn w:val="12"/>
    <w:link w:val="6"/>
    <w:autoRedefine/>
    <w:qFormat/>
    <w:uiPriority w:val="0"/>
    <w:rPr>
      <w:rFonts w:ascii="Calibri" w:hAnsi="Calibri"/>
      <w:kern w:val="2"/>
      <w:sz w:val="21"/>
      <w:szCs w:val="24"/>
      <w:lang w:val="zh-CN"/>
    </w:rPr>
  </w:style>
  <w:style w:type="character" w:customStyle="1" w:styleId="18">
    <w:name w:val="正文文本 字符"/>
    <w:basedOn w:val="12"/>
    <w:link w:val="4"/>
    <w:autoRedefine/>
    <w:qFormat/>
    <w:uiPriority w:val="99"/>
    <w:rPr>
      <w:rFonts w:hAnsiTheme="minorHAnsi" w:eastAsiaTheme="minorEastAsia" w:cstheme="minorBidi"/>
      <w:kern w:val="2"/>
      <w:sz w:val="21"/>
      <w:szCs w:val="24"/>
    </w:rPr>
  </w:style>
  <w:style w:type="character" w:customStyle="1" w:styleId="19">
    <w:name w:val="批注文字 字符"/>
    <w:link w:val="3"/>
    <w:autoRedefine/>
    <w:qFormat/>
    <w:uiPriority w:val="0"/>
    <w:rPr>
      <w:rFonts w:asciiTheme="minorHAnsi" w:hAnsiTheme="minorHAnsi" w:eastAsiaTheme="minorEastAsia" w:cstheme="minorBidi"/>
      <w:kern w:val="2"/>
      <w:sz w:val="18"/>
    </w:rPr>
  </w:style>
  <w:style w:type="character" w:customStyle="1" w:styleId="20">
    <w:name w:val="正文首行缩进 字符"/>
    <w:basedOn w:val="18"/>
    <w:link w:val="5"/>
    <w:autoRedefine/>
    <w:qFormat/>
    <w:uiPriority w:val="99"/>
    <w:rPr>
      <w:rFonts w:hAnsiTheme="minorHAnsi" w:eastAsiaTheme="minorEastAsia" w:cstheme="minorBidi"/>
      <w:kern w:val="2"/>
      <w:sz w:val="21"/>
      <w:szCs w:val="24"/>
    </w:rPr>
  </w:style>
  <w:style w:type="paragraph" w:styleId="2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1048</Words>
  <Characters>5976</Characters>
  <Lines>49</Lines>
  <Paragraphs>14</Paragraphs>
  <TotalTime>15</TotalTime>
  <ScaleCrop>false</ScaleCrop>
  <LinksUpToDate>false</LinksUpToDate>
  <CharactersWithSpaces>7010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2021-11-04T11:04:00Z</dcterms:created>
  <dc:creator>隆道-01</dc:creator>
  <cp:lastModifiedBy>起点</cp:lastModifiedBy>
  <dcterms:modified xsi:type="dcterms:W3CDTF">2024-05-10T08:34:58Z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7C9FBD68D6B4497DBB7E7E8DD1B39CE4_13</vt:lpwstr>
  </property>
</Properties>
</file>