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双水平无创呼吸机</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因四川省精神医学中开展临床业务需求</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需要采购四川省精神医学中</w:t>
      </w:r>
      <w:r>
        <w:rPr>
          <w:rFonts w:hint="eastAsia" w:ascii="仿宋" w:hAnsi="仿宋" w:eastAsia="仿宋" w:cstheme="minorEastAsia"/>
          <w:color w:val="000000" w:themeColor="text1"/>
          <w:sz w:val="28"/>
          <w:szCs w:val="28"/>
          <w:lang w:val="en-US" w:eastAsia="zh-CN"/>
          <w14:textFill>
            <w14:solidFill>
              <w14:schemeClr w14:val="tx1"/>
            </w14:solidFill>
          </w14:textFill>
        </w:rPr>
        <w:t>心</w:t>
      </w:r>
      <w:r>
        <w:rPr>
          <w:rFonts w:hint="eastAsia" w:ascii="仿宋" w:hAnsi="仿宋" w:eastAsia="仿宋" w:cstheme="minorEastAsia"/>
          <w:color w:val="000000" w:themeColor="text1"/>
          <w:sz w:val="28"/>
          <w:szCs w:val="28"/>
          <w14:textFill>
            <w14:solidFill>
              <w14:schemeClr w14:val="tx1"/>
            </w14:solidFill>
          </w14:textFill>
        </w:rPr>
        <w:t>拟采购</w:t>
      </w:r>
      <w:r>
        <w:rPr>
          <w:rFonts w:hint="eastAsia" w:ascii="仿宋" w:hAnsi="仿宋" w:eastAsia="仿宋" w:cstheme="minorEastAsia"/>
          <w:color w:val="000000" w:themeColor="text1"/>
          <w:sz w:val="28"/>
          <w:szCs w:val="28"/>
          <w:lang w:val="en-US" w:eastAsia="zh-CN"/>
          <w14:textFill>
            <w14:solidFill>
              <w14:schemeClr w14:val="tx1"/>
            </w14:solidFill>
          </w14:textFill>
        </w:rPr>
        <w:t>6台双水平无创呼吸机，用于脑部器质性疾病、呼吸酸碱失衡等患者，改善神内患者部分有缺氧症状如中重度呼吸暂停、轻度呼吸衰竭患者的物理治疗</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13</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13</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9</w:t>
      </w:r>
      <w:r>
        <w:rPr>
          <w:rFonts w:hint="eastAsia" w:ascii="仿宋" w:hAnsi="仿宋" w:eastAsia="仿宋" w:cstheme="minorEastAsia"/>
          <w:color w:val="000000" w:themeColor="text1"/>
          <w:sz w:val="28"/>
          <w:szCs w:val="28"/>
          <w:u w:val="single"/>
          <w14:textFill>
            <w14:solidFill>
              <w14:schemeClr w14:val="tx1"/>
            </w14:solidFill>
          </w14:textFill>
        </w:rPr>
        <w:t>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起到约束作用。</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keepNext w:val="0"/>
        <w:keepLines w:val="0"/>
        <w:pageBreakBefore w:val="0"/>
        <w:kinsoku/>
        <w:wordWrap/>
        <w:overflowPunct/>
        <w:topLinePunct w:val="0"/>
        <w:autoSpaceDE/>
        <w:autoSpaceDN/>
        <w:bidi w:val="0"/>
        <w:adjustRightInd/>
        <w:snapToGrid/>
        <w:spacing w:beforeAutospacing="0" w:afterAutospacing="0"/>
        <w:ind w:left="560" w:hanging="560" w:hangingChars="200"/>
        <w:jc w:val="left"/>
        <w:textAlignment w:val="auto"/>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序号</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设备名称</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数量（台）</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是否属于医疗器械</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预算金额（含税</w:t>
            </w:r>
            <w:bookmarkStart w:id="0" w:name="_GoBack"/>
            <w:bookmarkEnd w:id="0"/>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14:textFill>
                  <w14:solidFill>
                    <w14:schemeClr w14:val="tx1"/>
                  </w14:solidFill>
                </w14:textFill>
              </w:rPr>
            </w:pPr>
            <w:r>
              <w:rPr>
                <w:rFonts w:hint="eastAsia" w:ascii="仿宋" w:hAnsi="仿宋" w:eastAsia="仿宋" w:cstheme="minorEastAsia"/>
                <w:color w:val="000000" w:themeColor="text1"/>
                <w:sz w:val="28"/>
                <w:szCs w:val="28"/>
                <w:vertAlign w:val="baseline"/>
                <w14:textFill>
                  <w14:solidFill>
                    <w14:schemeClr w14:val="tx1"/>
                  </w14:solidFill>
                </w14:textFill>
              </w:rPr>
              <w:t>双水平无创呼吸机</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6</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是</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9万元</w:t>
            </w:r>
          </w:p>
        </w:tc>
      </w:tr>
    </w:tbl>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仿宋" w:hAnsi="仿宋" w:eastAsia="仿宋" w:cs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keepNext w:val="0"/>
        <w:keepLines w:val="0"/>
        <w:pageBreakBefore w:val="0"/>
        <w:kinsoku/>
        <w:wordWrap/>
        <w:overflowPunct/>
        <w:topLinePunct w:val="0"/>
        <w:autoSpaceDE/>
        <w:autoSpaceDN/>
        <w:bidi w:val="0"/>
        <w:adjustRightInd/>
        <w:snapToGrid/>
        <w:jc w:val="left"/>
        <w:textAlignment w:val="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的投标文件不退回，且不对</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自行承担；</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6"/>
        <w:ind w:firstLine="210"/>
        <w:rPr>
          <w:rFonts w:ascii="仿宋" w:hAnsi="仿宋" w:eastAsia="仿宋"/>
          <w:color w:val="000000" w:themeColor="text1"/>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6"/>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w:t>
      </w:r>
      <w:r>
        <w:rPr>
          <w:rFonts w:hint="eastAsia" w:ascii="仿宋" w:hAnsi="仿宋" w:eastAsia="仿宋"/>
          <w:color w:val="000000"/>
          <w:sz w:val="27"/>
          <w:szCs w:val="27"/>
          <w:lang w:eastAsia="zh-CN"/>
        </w:rPr>
        <w:t>供应商</w:t>
      </w:r>
      <w:r>
        <w:rPr>
          <w:rFonts w:hint="eastAsia" w:ascii="仿宋" w:hAnsi="仿宋" w:eastAsia="仿宋"/>
          <w:color w:val="000000"/>
          <w:sz w:val="27"/>
          <w:szCs w:val="27"/>
        </w:rPr>
        <w:t>应全部满足；标注“▲”号的条款为重要技术条款，非实质性要求。</w:t>
      </w:r>
    </w:p>
    <w:p>
      <w:pPr>
        <w:pStyle w:val="10"/>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若为企业法人：提供“统一社会信用代码营业执照”；②若为事业法人：提供“统一社会信用代码法人登记证书”；③若为其他组织：提供“对应主管部门颁发的准许执业证明文件或营业执照”；④</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若为自然人：提供“身份证明材料”。以上均提供复印件。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内部的财务报表复印件（至少包含资产负债表）；③也可提供距文件递交截止日一年内银行出具的资信证明（复印件）；④</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单位及其现任法定代表人、主要负责人在参加政府采购活动前三年内无行贿犯罪记录的承诺函（注：如经核实属虚假承诺的，将做无效投标处理）。</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须提供依法缴纳税收和社会保障资金的承诺函原件或者近三个月依法缴纳税收和社会保障资金的证明材料复印件。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的医疗器械经营许可证复印件（一类医疗器械可不提供，二类仅提供医疗器械经营备案表；根据国办发〔2017〕41号政策要求“多证合一”的营业执照除外）。</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代表为非法定代表人时提供）。</w:t>
      </w:r>
    </w:p>
    <w:p>
      <w:pPr>
        <w:pStyle w:val="1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10"/>
        <w:rPr>
          <w:rFonts w:hint="eastAsia"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numPr>
          <w:ilvl w:val="0"/>
          <w:numId w:val="3"/>
        </w:numPr>
        <w:rPr>
          <w:rFonts w:ascii="仿宋" w:hAnsi="仿宋" w:eastAsia="仿宋" w:cs="仿宋"/>
          <w:sz w:val="28"/>
          <w:szCs w:val="28"/>
        </w:rPr>
      </w:pPr>
      <w:r>
        <w:rPr>
          <w:rFonts w:hint="eastAsia" w:ascii="仿宋" w:hAnsi="仿宋" w:eastAsia="仿宋" w:cs="仿宋"/>
          <w:sz w:val="28"/>
          <w:szCs w:val="28"/>
        </w:rPr>
        <w:t>适用范围：睡眠呼吸暂停低通气综合征、严重打鼾，以及呼吸功能不全患者的治疗</w:t>
      </w:r>
    </w:p>
    <w:p>
      <w:pPr>
        <w:numPr>
          <w:ilvl w:val="0"/>
          <w:numId w:val="3"/>
        </w:numPr>
        <w:rPr>
          <w:rFonts w:ascii="仿宋" w:hAnsi="仿宋" w:eastAsia="仿宋" w:cs="仿宋"/>
          <w:sz w:val="28"/>
          <w:szCs w:val="28"/>
        </w:rPr>
      </w:pPr>
      <w:r>
        <w:rPr>
          <w:rFonts w:hint="eastAsia" w:ascii="仿宋" w:hAnsi="仿宋" w:eastAsia="仿宋" w:cs="仿宋"/>
          <w:sz w:val="28"/>
          <w:szCs w:val="28"/>
        </w:rPr>
        <w:t>呼吸机类型：电动电控</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显示界面：≥3.5英寸LED屏，中文操作系统</w:t>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sz w:val="28"/>
          <w:szCs w:val="28"/>
        </w:rPr>
        <w:t>通气模式：CPAP、AutoCPAP、S、AutoS、T、S/T</w:t>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sz w:val="28"/>
          <w:szCs w:val="28"/>
        </w:rPr>
        <w:t>压力范围：4-30cmH2O（±0.5cmH2O）</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压力精度：±0.5cmH2O</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目标潮气量：关，150mL~1500mL</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吸气压力：4-30cmH2O</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最大吸气压力：4-30cmH3O</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呼气压力：4-25cmH2O</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治疗压力：4-20cmH2O（CPAP模式下）</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调压灵敏度：1-5档</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sz w:val="28"/>
          <w:szCs w:val="28"/>
        </w:rPr>
        <w:t>吸气灵敏度：1-8档</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sz w:val="28"/>
          <w:szCs w:val="28"/>
        </w:rPr>
        <w:t>呼气灵敏度：1-8档</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呼吸频率：3-40次/分钟</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吸气时间：0.3-3.0s</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后备频率：开/关，默认值10</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压力上升时间：1-4档</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呼气减压：患者，关，1-3共3档可调</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手动调压：0-2档，0-2cmH2O（仅CPAP模式下有）</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延时升压：0-60min，设定分档间隔5min</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sz w:val="28"/>
          <w:szCs w:val="28"/>
        </w:rPr>
        <w:t>湿化器：1-5共5档可调</w:t>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辅助功能：自动漏气补偿、自动开机、自动关机、延时关机、屏幕背光调节</w:t>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sz w:val="28"/>
          <w:szCs w:val="28"/>
        </w:rPr>
        <w:t>监测参数：压力、潮气量、呼吸频率、分钟通气量、漏气量、吸气时间、血氧饱和度</w:t>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sz w:val="28"/>
          <w:szCs w:val="28"/>
        </w:rPr>
        <w:t>波形曲线：压力-时间波形、流速-时间波形</w:t>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3"/>
        </w:numPr>
        <w:rPr>
          <w:rFonts w:ascii="仿宋" w:hAnsi="仿宋" w:eastAsia="仿宋" w:cs="仿宋"/>
          <w:sz w:val="28"/>
          <w:szCs w:val="28"/>
        </w:rPr>
      </w:pPr>
      <w:r>
        <w:rPr>
          <w:rFonts w:hint="eastAsia" w:ascii="仿宋" w:hAnsi="仿宋" w:eastAsia="仿宋" w:cs="仿宋"/>
          <w:sz w:val="28"/>
          <w:szCs w:val="28"/>
        </w:rPr>
        <w:t>报警提示：供电故障、治疗机失效、管路脱落、压力高、压力低、呼吸频率低、呼吸频率高、漏气、分钟通气量低、电压低、湿化器失效、更换空气滤芯、SD卡写满、重插SD卡</w:t>
      </w:r>
      <w:r>
        <w:rPr>
          <w:rFonts w:hint="eastAsia" w:ascii="仿宋" w:hAnsi="仿宋" w:eastAsia="仿宋" w:cs="仿宋"/>
          <w:sz w:val="28"/>
          <w:szCs w:val="28"/>
        </w:rPr>
        <w:tab/>
      </w:r>
    </w:p>
    <w:p>
      <w:pPr>
        <w:numPr>
          <w:ilvl w:val="0"/>
          <w:numId w:val="3"/>
        </w:numPr>
        <w:rPr>
          <w:rFonts w:hint="eastAsia" w:ascii="仿宋" w:hAnsi="仿宋" w:eastAsia="仿宋"/>
          <w:color w:val="000000"/>
          <w:sz w:val="27"/>
          <w:szCs w:val="27"/>
        </w:rPr>
      </w:pPr>
      <w:r>
        <w:rPr>
          <w:rFonts w:hint="eastAsia" w:ascii="仿宋" w:hAnsi="仿宋" w:eastAsia="仿宋" w:cs="仿宋"/>
          <w:color w:val="000000"/>
          <w:sz w:val="28"/>
          <w:szCs w:val="28"/>
        </w:rPr>
        <w:t>★配备5套与主机适配的呼吸回路和通气面罩</w:t>
      </w:r>
    </w:p>
    <w:p>
      <w:pPr>
        <w:pStyle w:val="5"/>
        <w:spacing w:line="360" w:lineRule="auto"/>
        <w:rPr>
          <w:rFonts w:ascii="仿宋" w:hAnsi="仿宋" w:eastAsia="仿宋" w:cs="仿宋"/>
          <w:b/>
          <w:spacing w:val="1"/>
          <w:sz w:val="28"/>
          <w:highlight w:val="none"/>
        </w:rPr>
      </w:pPr>
      <w:r>
        <w:rPr>
          <w:rFonts w:hint="eastAsia" w:ascii="仿宋" w:hAnsi="仿宋" w:eastAsia="仿宋"/>
          <w:color w:val="000000"/>
          <w:sz w:val="27"/>
          <w:szCs w:val="27"/>
        </w:rPr>
        <w:t>★</w:t>
      </w: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p>
    <w:p>
      <w:pPr>
        <w:pStyle w:val="5"/>
        <w:spacing w:line="360" w:lineRule="auto"/>
        <w:rPr>
          <w:rFonts w:ascii="仿宋" w:hAnsi="仿宋" w:eastAsia="仿宋" w:cs="仿宋"/>
          <w:b/>
          <w:spacing w:val="1"/>
          <w:sz w:val="28"/>
          <w:highlight w:val="none"/>
        </w:rPr>
      </w:pPr>
      <w:r>
        <w:rPr>
          <w:rFonts w:hint="eastAsia" w:ascii="仿宋" w:hAnsi="仿宋" w:eastAsia="仿宋"/>
          <w:color w:val="000000"/>
          <w:sz w:val="28"/>
          <w:szCs w:val="27"/>
          <w:highlight w:val="none"/>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5.3.3交货时间：合同签订后</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日内，成交供应商须将所有货物运抵现场安装调试完毕并交付采购人验收，具体时间可由双方在合同中约定。</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5.3.4由于成交供应商不能交付货物或逾期交付货物而违约的，除应及时交足货物外，应向甲方偿付逾期交货部分货款总额的千分之三/天的违约金；逾期交货超过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5.3.5交货地点：四川省精神医学中心。</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5.3.6售后服务（售后服务涉及费用均包含在</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的投标报价中）：</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a.送货上门、安装、调试，并试运行。</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b.提供培训。保证受训人员能熟练操作，并对该设备能进行日常维护，如未达到，医院有权延后支付合同所约定之付款。</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c.如货物在质保期内出现质量问题，</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须在接到通知后2 小时内响应，24 小时内到场维修，或以合同约定为准，并承担相关费用；如质保期内货物经</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两次维修仍不能达到国家相关质量标准，采购人有权更换全新货物、退货并追究</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违约责任。</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d.维修期间，根据采购人需要，提供备用设备。</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e.质保期不低于3年（合同签订后采购人出具验收报告之日起），范围：整机含所有部件（质保期内涉及维修、产品更换、人工费用等一切费用包含在此次报价中）。</w:t>
      </w:r>
    </w:p>
    <w:p>
      <w:pPr>
        <w:pStyle w:val="6"/>
        <w:ind w:firstLine="280"/>
        <w:rPr>
          <w:rFonts w:ascii="仿宋" w:hAnsi="仿宋" w:eastAsia="仿宋" w:cs="仿宋"/>
          <w:spacing w:val="1"/>
          <w:sz w:val="28"/>
          <w:highlight w:val="none"/>
        </w:rPr>
      </w:pPr>
      <w:r>
        <w:rPr>
          <w:rFonts w:hint="eastAsia" w:ascii="仿宋" w:hAnsi="仿宋" w:eastAsia="仿宋"/>
          <w:color w:val="000000"/>
          <w:sz w:val="28"/>
          <w:szCs w:val="27"/>
          <w:highlight w:val="none"/>
        </w:rPr>
        <w:t>5.3.7验收：成交供应商与采购人将严格按照《财政部关于进一步加强政府采购需求和履约验收管理的指导意见》(财库〔2016〕205号)的要求与各设备验收内容及标准进行验收。</w:t>
      </w:r>
    </w:p>
    <w:p>
      <w:pPr>
        <w:pStyle w:val="5"/>
        <w:spacing w:line="360" w:lineRule="auto"/>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5"/>
        <w:spacing w:line="360" w:lineRule="auto"/>
        <w:rPr>
          <w:rFonts w:ascii="仿宋" w:hAnsi="仿宋" w:eastAsia="仿宋" w:cs="仿宋"/>
          <w:spacing w:val="1"/>
          <w:sz w:val="28"/>
        </w:rPr>
      </w:pPr>
      <w:r>
        <w:rPr>
          <w:rFonts w:hint="eastAsia" w:ascii="仿宋" w:hAnsi="仿宋" w:eastAsia="仿宋" w:cs="仿宋"/>
          <w:spacing w:val="1"/>
          <w:sz w:val="28"/>
        </w:rPr>
        <w:t>（1）免费送货上门、安装、调试，并试运行。</w:t>
      </w:r>
    </w:p>
    <w:p>
      <w:pPr>
        <w:pStyle w:val="5"/>
        <w:spacing w:line="360" w:lineRule="auto"/>
        <w:rPr>
          <w:rFonts w:ascii="仿宋" w:hAnsi="仿宋" w:eastAsia="仿宋" w:cs="仿宋"/>
          <w:spacing w:val="1"/>
          <w:sz w:val="28"/>
        </w:rPr>
      </w:pPr>
      <w:r>
        <w:rPr>
          <w:rFonts w:hint="eastAsia" w:ascii="仿宋" w:hAnsi="仿宋" w:eastAsia="仿宋" w:cs="仿宋"/>
          <w:spacing w:val="1"/>
          <w:sz w:val="28"/>
        </w:rPr>
        <w:t>（2）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5"/>
        <w:spacing w:line="360" w:lineRule="auto"/>
        <w:rPr>
          <w:rFonts w:ascii="仿宋" w:hAnsi="仿宋" w:eastAsia="仿宋" w:cs="仿宋"/>
          <w:spacing w:val="1"/>
          <w:sz w:val="28"/>
        </w:rPr>
      </w:pPr>
      <w:r>
        <w:rPr>
          <w:rFonts w:hint="eastAsia" w:ascii="仿宋" w:hAnsi="仿宋" w:eastAsia="仿宋" w:cs="仿宋"/>
          <w:spacing w:val="1"/>
          <w:sz w:val="28"/>
        </w:rPr>
        <w:t>（3）设备的拆箱、安装、通电、调试等项工作由中标单位负责，但必须在采购人指定人员参与下进行。</w:t>
      </w:r>
    </w:p>
    <w:p>
      <w:pPr>
        <w:pStyle w:val="5"/>
        <w:spacing w:line="360" w:lineRule="auto"/>
        <w:rPr>
          <w:rFonts w:ascii="仿宋" w:hAnsi="仿宋" w:eastAsia="仿宋" w:cs="仿宋"/>
          <w:spacing w:val="1"/>
          <w:sz w:val="28"/>
        </w:rPr>
      </w:pPr>
      <w:r>
        <w:rPr>
          <w:rFonts w:hint="eastAsia" w:ascii="仿宋" w:hAnsi="仿宋" w:eastAsia="仿宋" w:cs="仿宋"/>
          <w:spacing w:val="1"/>
          <w:sz w:val="28"/>
        </w:rPr>
        <w:t>（4）调试：按国家相关和行业规范进行调试。</w:t>
      </w:r>
    </w:p>
    <w:p>
      <w:pPr>
        <w:pStyle w:val="5"/>
        <w:spacing w:line="360" w:lineRule="auto"/>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5"/>
        <w:spacing w:line="360" w:lineRule="auto"/>
        <w:rPr>
          <w:rFonts w:ascii="仿宋" w:hAnsi="仿宋" w:eastAsia="仿宋" w:cs="仿宋"/>
          <w:spacing w:val="1"/>
          <w:sz w:val="28"/>
        </w:rPr>
      </w:pPr>
      <w:r>
        <w:rPr>
          <w:rFonts w:hint="eastAsia" w:ascii="仿宋" w:hAnsi="仿宋" w:eastAsia="仿宋" w:cs="仿宋"/>
          <w:spacing w:val="1"/>
          <w:sz w:val="28"/>
        </w:rPr>
        <w:t>（1）按国家有关规定、采购文件的技术参数、商务要求和供应商的响应文件及承诺以及合同约定标准进行验收。</w:t>
      </w:r>
    </w:p>
    <w:p>
      <w:pPr>
        <w:pStyle w:val="5"/>
        <w:spacing w:line="360" w:lineRule="auto"/>
        <w:rPr>
          <w:rFonts w:ascii="仿宋" w:hAnsi="仿宋" w:eastAsia="仿宋" w:cs="仿宋"/>
          <w:spacing w:val="1"/>
          <w:sz w:val="28"/>
        </w:rPr>
      </w:pPr>
      <w:r>
        <w:rPr>
          <w:rFonts w:hint="eastAsia" w:ascii="仿宋" w:hAnsi="仿宋" w:eastAsia="仿宋" w:cs="仿宋"/>
          <w:spacing w:val="1"/>
          <w:sz w:val="28"/>
        </w:rPr>
        <w:t>（2）按照《财政部关于进一步加强政府采购需求和履行验收管理的指导意见》（财库〔2016〕205号）的要求进行验收。</w:t>
      </w:r>
    </w:p>
    <w:p>
      <w:pPr>
        <w:pStyle w:val="5"/>
        <w:spacing w:line="360" w:lineRule="auto"/>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5"/>
        <w:spacing w:line="360" w:lineRule="auto"/>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5"/>
        <w:spacing w:line="360" w:lineRule="auto"/>
        <w:rPr>
          <w:rFonts w:ascii="仿宋" w:hAnsi="仿宋" w:eastAsia="仿宋" w:cs="仿宋"/>
          <w:spacing w:val="1"/>
          <w:sz w:val="28"/>
        </w:rPr>
      </w:pPr>
      <w:r>
        <w:rPr>
          <w:rFonts w:hint="eastAsia" w:ascii="仿宋" w:hAnsi="仿宋" w:eastAsia="仿宋" w:cs="仿宋"/>
          <w:spacing w:val="1"/>
          <w:sz w:val="28"/>
        </w:rPr>
        <w:t>（1）提供有关资料及售后服务承诺。</w:t>
      </w:r>
    </w:p>
    <w:p>
      <w:pPr>
        <w:pStyle w:val="5"/>
        <w:spacing w:line="360" w:lineRule="auto"/>
        <w:rPr>
          <w:rFonts w:ascii="仿宋" w:hAnsi="仿宋" w:eastAsia="仿宋" w:cs="仿宋"/>
          <w:spacing w:val="1"/>
          <w:sz w:val="28"/>
        </w:rPr>
      </w:pPr>
      <w:r>
        <w:rPr>
          <w:rFonts w:hint="eastAsia" w:ascii="仿宋" w:hAnsi="仿宋" w:eastAsia="仿宋" w:cs="仿宋"/>
          <w:spacing w:val="1"/>
          <w:sz w:val="28"/>
        </w:rPr>
        <w:t xml:space="preserve">（2）质保期内供应商应免费负责产品维护、维修及抢修在质保期内设置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24</w:t>
      </w:r>
      <w:r>
        <w:rPr>
          <w:rFonts w:hint="eastAsia" w:ascii="仿宋" w:hAnsi="仿宋" w:eastAsia="仿宋" w:cs="仿宋"/>
          <w:spacing w:val="1"/>
          <w:sz w:val="28"/>
        </w:rPr>
        <w:t>小时内到达采购人现场修理和更换零件，费用（包括材料）由供应商承担。</w:t>
      </w:r>
    </w:p>
    <w:p>
      <w:pPr>
        <w:pStyle w:val="5"/>
        <w:spacing w:line="360" w:lineRule="auto"/>
        <w:rPr>
          <w:rFonts w:ascii="仿宋" w:hAnsi="仿宋" w:eastAsia="仿宋" w:cs="仿宋"/>
          <w:spacing w:val="1"/>
          <w:sz w:val="28"/>
        </w:rPr>
      </w:pPr>
      <w:r>
        <w:rPr>
          <w:rFonts w:hint="eastAsia" w:ascii="仿宋" w:hAnsi="仿宋" w:eastAsia="仿宋" w:cs="仿宋"/>
          <w:spacing w:val="1"/>
          <w:sz w:val="28"/>
        </w:rPr>
        <w:t>（3）质保期后，应加强设备巡检，供应商应向采购人提供及时的、优质的、价格优惠的技术服务和备品备件供应。</w:t>
      </w:r>
    </w:p>
    <w:p>
      <w:pPr>
        <w:pStyle w:val="5"/>
        <w:spacing w:line="360" w:lineRule="auto"/>
        <w:rPr>
          <w:rFonts w:ascii="仿宋" w:hAnsi="仿宋" w:eastAsia="仿宋" w:cs="仿宋"/>
          <w:spacing w:val="1"/>
          <w:sz w:val="28"/>
        </w:rPr>
      </w:pPr>
      <w:r>
        <w:rPr>
          <w:rFonts w:hint="eastAsia" w:ascii="仿宋" w:hAnsi="仿宋" w:eastAsia="仿宋" w:cs="仿宋"/>
          <w:spacing w:val="1"/>
          <w:sz w:val="28"/>
        </w:rPr>
        <w:t>（4）有零部件储备仓库，能及时提供配件，可保证维修速度及质量。</w:t>
      </w:r>
    </w:p>
    <w:p>
      <w:pPr>
        <w:pStyle w:val="5"/>
        <w:spacing w:line="360" w:lineRule="auto"/>
        <w:rPr>
          <w:rFonts w:ascii="仿宋" w:hAnsi="仿宋" w:eastAsia="仿宋" w:cs="仿宋"/>
          <w:spacing w:val="1"/>
          <w:sz w:val="28"/>
        </w:rPr>
      </w:pPr>
      <w:r>
        <w:rPr>
          <w:rFonts w:hint="eastAsia" w:ascii="仿宋" w:hAnsi="仿宋" w:eastAsia="仿宋" w:cs="仿宋"/>
          <w:spacing w:val="1"/>
          <w:sz w:val="28"/>
        </w:rPr>
        <w:t>（5）对相关操作人员进行培训，能熟练操作、进行简单的故障处理。</w:t>
      </w:r>
    </w:p>
    <w:p>
      <w:pPr>
        <w:pStyle w:val="5"/>
        <w:spacing w:line="360" w:lineRule="auto"/>
        <w:rPr>
          <w:rFonts w:ascii="仿宋" w:hAnsi="仿宋" w:eastAsia="仿宋" w:cs="仿宋"/>
          <w:spacing w:val="1"/>
          <w:sz w:val="28"/>
        </w:rPr>
      </w:pPr>
      <w:r>
        <w:rPr>
          <w:rFonts w:hint="eastAsia" w:ascii="仿宋" w:hAnsi="仿宋" w:eastAsia="仿宋" w:cs="仿宋"/>
          <w:spacing w:val="1"/>
          <w:sz w:val="28"/>
        </w:rPr>
        <w:t>（6）随机资料：提供纸质中文操作使用手册和维修手册。</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序号</w:t>
            </w:r>
          </w:p>
        </w:tc>
        <w:tc>
          <w:tcPr>
            <w:tcW w:w="63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评分因素及权重</w:t>
            </w:r>
          </w:p>
        </w:tc>
        <w:tc>
          <w:tcPr>
            <w:tcW w:w="50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评分指标</w:t>
            </w:r>
          </w:p>
        </w:tc>
        <w:tc>
          <w:tcPr>
            <w:tcW w:w="37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分值</w:t>
            </w:r>
          </w:p>
        </w:tc>
        <w:tc>
          <w:tcPr>
            <w:tcW w:w="2065"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评分标准</w:t>
            </w:r>
          </w:p>
        </w:tc>
        <w:tc>
          <w:tcPr>
            <w:tcW w:w="1117" w:type="pct"/>
            <w:vAlign w:val="center"/>
          </w:tcPr>
          <w:p>
            <w:pPr>
              <w:wordWrap w:val="0"/>
              <w:jc w:val="center"/>
              <w:rPr>
                <w:rFonts w:ascii="仿宋" w:hAnsi="仿宋" w:eastAsia="仿宋" w:cs="仿宋"/>
                <w:sz w:val="24"/>
                <w:szCs w:val="24"/>
              </w:rPr>
            </w:pPr>
            <w:r>
              <w:rPr>
                <w:rFonts w:hint="eastAsia" w:ascii="仿宋" w:hAnsi="仿宋" w:eastAsia="仿宋" w:cs="仿宋"/>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1</w:t>
            </w:r>
          </w:p>
        </w:tc>
        <w:tc>
          <w:tcPr>
            <w:tcW w:w="63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报价部分</w:t>
            </w:r>
          </w:p>
          <w:p>
            <w:pPr>
              <w:wordWrap w:val="0"/>
              <w:ind w:firstLine="28"/>
              <w:jc w:val="center"/>
              <w:rPr>
                <w:rFonts w:ascii="仿宋" w:hAnsi="仿宋" w:eastAsia="仿宋" w:cs="仿宋"/>
                <w:sz w:val="24"/>
                <w:szCs w:val="24"/>
              </w:rPr>
            </w:pPr>
            <w:r>
              <w:rPr>
                <w:rFonts w:hint="eastAsia" w:ascii="仿宋" w:hAnsi="仿宋" w:eastAsia="仿宋" w:cs="仿宋"/>
                <w:sz w:val="24"/>
                <w:szCs w:val="24"/>
              </w:rPr>
              <w:t>30%（共同类评分因素）</w:t>
            </w:r>
          </w:p>
        </w:tc>
        <w:tc>
          <w:tcPr>
            <w:tcW w:w="50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投标报价</w:t>
            </w:r>
          </w:p>
        </w:tc>
        <w:tc>
          <w:tcPr>
            <w:tcW w:w="37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30分</w:t>
            </w:r>
          </w:p>
        </w:tc>
        <w:tc>
          <w:tcPr>
            <w:tcW w:w="2065" w:type="pct"/>
            <w:vAlign w:val="center"/>
          </w:tcPr>
          <w:p>
            <w:pPr>
              <w:wordWrap w:val="0"/>
              <w:rPr>
                <w:rFonts w:ascii="仿宋" w:hAnsi="仿宋" w:eastAsia="仿宋" w:cs="仿宋"/>
                <w:sz w:val="24"/>
                <w:szCs w:val="24"/>
              </w:rPr>
            </w:pPr>
            <w:r>
              <w:rPr>
                <w:rFonts w:hint="eastAsia" w:ascii="仿宋" w:hAnsi="仿宋" w:eastAsia="仿宋" w:cs="仿宋"/>
                <w:sz w:val="24"/>
                <w:szCs w:val="24"/>
              </w:rPr>
              <w:t>以本次有效供应商中最低评标价为基准价，得满分，投标报价得分=(基准价／评标价)×30。</w:t>
            </w:r>
          </w:p>
          <w:p>
            <w:pPr>
              <w:wordWrap w:val="0"/>
              <w:rPr>
                <w:rFonts w:ascii="仿宋" w:hAnsi="仿宋" w:eastAsia="仿宋" w:cs="仿宋"/>
                <w:sz w:val="24"/>
                <w:szCs w:val="24"/>
              </w:rPr>
            </w:pPr>
            <w:r>
              <w:rPr>
                <w:rFonts w:hint="eastAsia" w:ascii="仿宋" w:hAnsi="仿宋" w:eastAsia="仿宋" w:cs="仿宋"/>
                <w:sz w:val="24"/>
                <w:szCs w:val="24"/>
              </w:rPr>
              <w:t>注：</w:t>
            </w:r>
          </w:p>
          <w:p>
            <w:pPr>
              <w:wordWrap w:val="0"/>
              <w:rPr>
                <w:rFonts w:ascii="仿宋" w:hAnsi="仿宋" w:eastAsia="仿宋" w:cs="仿宋"/>
                <w:sz w:val="24"/>
                <w:szCs w:val="24"/>
              </w:rPr>
            </w:pPr>
            <w:r>
              <w:rPr>
                <w:rFonts w:hint="eastAsia" w:ascii="仿宋" w:hAnsi="仿宋" w:eastAsia="仿宋" w:cs="仿宋"/>
                <w:sz w:val="24"/>
                <w:szCs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szCs w:val="24"/>
              </w:rPr>
            </w:pPr>
            <w:r>
              <w:rPr>
                <w:rFonts w:hint="eastAsia" w:ascii="仿宋" w:hAnsi="仿宋" w:eastAsia="仿宋" w:cs="仿宋"/>
                <w:sz w:val="24"/>
                <w:szCs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2</w:t>
            </w:r>
          </w:p>
        </w:tc>
        <w:tc>
          <w:tcPr>
            <w:tcW w:w="638" w:type="pct"/>
            <w:vAlign w:val="center"/>
          </w:tcPr>
          <w:p>
            <w:pPr>
              <w:wordWrap w:val="0"/>
              <w:ind w:left="63" w:leftChars="30"/>
              <w:jc w:val="center"/>
              <w:rPr>
                <w:rFonts w:ascii="仿宋" w:hAnsi="仿宋" w:eastAsia="仿宋" w:cs="仿宋"/>
                <w:sz w:val="24"/>
                <w:szCs w:val="24"/>
              </w:rPr>
            </w:pPr>
            <w:r>
              <w:rPr>
                <w:rFonts w:hint="eastAsia" w:ascii="仿宋" w:hAnsi="仿宋" w:eastAsia="仿宋" w:cs="仿宋"/>
                <w:sz w:val="24"/>
                <w:szCs w:val="24"/>
              </w:rPr>
              <w:t>技术部分</w:t>
            </w:r>
          </w:p>
          <w:p>
            <w:pPr>
              <w:wordWrap w:val="0"/>
              <w:ind w:left="63" w:leftChars="30"/>
              <w:jc w:val="center"/>
              <w:rPr>
                <w:rFonts w:ascii="仿宋" w:hAnsi="仿宋" w:eastAsia="仿宋" w:cs="仿宋"/>
                <w:sz w:val="24"/>
                <w:szCs w:val="24"/>
              </w:rPr>
            </w:pPr>
            <w:r>
              <w:rPr>
                <w:rFonts w:ascii="仿宋" w:hAnsi="仿宋" w:eastAsia="仿宋" w:cs="仿宋"/>
                <w:sz w:val="24"/>
                <w:szCs w:val="24"/>
              </w:rPr>
              <w:t>60</w:t>
            </w:r>
            <w:r>
              <w:rPr>
                <w:rFonts w:hint="eastAsia" w:ascii="仿宋" w:hAnsi="仿宋" w:eastAsia="仿宋" w:cs="仿宋"/>
                <w:sz w:val="24"/>
                <w:szCs w:val="24"/>
              </w:rPr>
              <w:t>%（技术类评分因素）</w:t>
            </w:r>
          </w:p>
        </w:tc>
        <w:tc>
          <w:tcPr>
            <w:tcW w:w="506" w:type="pct"/>
            <w:vAlign w:val="center"/>
          </w:tcPr>
          <w:p>
            <w:pPr>
              <w:wordWrap w:val="0"/>
              <w:ind w:left="63" w:leftChars="30"/>
              <w:jc w:val="center"/>
              <w:rPr>
                <w:rFonts w:ascii="仿宋" w:hAnsi="仿宋" w:eastAsia="仿宋" w:cs="仿宋"/>
                <w:sz w:val="24"/>
                <w:szCs w:val="24"/>
              </w:rPr>
            </w:pPr>
            <w:r>
              <w:rPr>
                <w:rFonts w:hint="eastAsia" w:ascii="仿宋" w:hAnsi="仿宋" w:eastAsia="仿宋" w:cs="仿宋"/>
                <w:sz w:val="24"/>
                <w:szCs w:val="24"/>
              </w:rPr>
              <w:t>技术指标和配置</w:t>
            </w:r>
          </w:p>
        </w:tc>
        <w:tc>
          <w:tcPr>
            <w:tcW w:w="378" w:type="pct"/>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60</w:t>
            </w:r>
            <w:r>
              <w:rPr>
                <w:rFonts w:hint="eastAsia" w:ascii="仿宋" w:hAnsi="仿宋" w:eastAsia="仿宋" w:cs="仿宋"/>
                <w:sz w:val="24"/>
                <w:szCs w:val="24"/>
              </w:rPr>
              <w:t>分</w:t>
            </w:r>
          </w:p>
        </w:tc>
        <w:tc>
          <w:tcPr>
            <w:tcW w:w="2065" w:type="pct"/>
            <w:vAlign w:val="center"/>
          </w:tcPr>
          <w:p>
            <w:pPr>
              <w:pStyle w:val="5"/>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60</w:t>
            </w:r>
            <w:r>
              <w:rPr>
                <w:rFonts w:hint="eastAsia" w:ascii="仿宋" w:hAnsi="仿宋" w:eastAsia="仿宋" w:cs="仿宋"/>
                <w:bCs/>
                <w:sz w:val="24"/>
              </w:rPr>
              <w:t>分。</w:t>
            </w:r>
          </w:p>
          <w:p>
            <w:pPr>
              <w:pStyle w:val="5"/>
              <w:rPr>
                <w:rFonts w:ascii="仿宋" w:hAnsi="仿宋" w:eastAsia="仿宋" w:cs="仿宋"/>
                <w:bCs/>
                <w:sz w:val="24"/>
              </w:rPr>
            </w:pPr>
            <w:r>
              <w:rPr>
                <w:rFonts w:hint="eastAsia" w:ascii="仿宋" w:hAnsi="仿宋" w:eastAsia="仿宋" w:cs="仿宋"/>
                <w:bCs/>
                <w:sz w:val="24"/>
              </w:rPr>
              <w:t>1、投标人针对招标文件的一般技术参数条款的响应得分规则如下：（一般技术参数条款指未标注 “▲”或“</w:t>
            </w:r>
            <w:r>
              <w:rPr>
                <w:rFonts w:hint="eastAsia" w:ascii="GE Inspira Sans" w:hAnsi="GE Inspira Sans" w:eastAsia="幼圆" w:cs="Calibri"/>
              </w:rPr>
              <w:t>★</w:t>
            </w:r>
            <w:r>
              <w:rPr>
                <w:rFonts w:hint="eastAsia" w:ascii="仿宋" w:hAnsi="仿宋" w:eastAsia="仿宋" w:cs="仿宋"/>
                <w:bCs/>
                <w:sz w:val="24"/>
              </w:rPr>
              <w:t>”的条款）</w:t>
            </w:r>
          </w:p>
          <w:p>
            <w:pPr>
              <w:pStyle w:val="5"/>
              <w:rPr>
                <w:rFonts w:ascii="仿宋" w:hAnsi="仿宋" w:eastAsia="仿宋" w:cs="仿宋"/>
                <w:bCs/>
                <w:sz w:val="24"/>
              </w:rPr>
            </w:pPr>
            <w:r>
              <w:rPr>
                <w:rFonts w:hint="eastAsia" w:ascii="仿宋" w:hAnsi="仿宋" w:eastAsia="仿宋" w:cs="仿宋"/>
                <w:bCs/>
                <w:sz w:val="24"/>
              </w:rPr>
              <w:t>一般技术参数条款响应得分=（投标人满足一般技术参数条款的数量÷一般技术参数条款的总数量）×</w:t>
            </w:r>
            <w:r>
              <w:rPr>
                <w:rFonts w:ascii="仿宋" w:hAnsi="仿宋" w:eastAsia="仿宋" w:cs="仿宋"/>
                <w:bCs/>
                <w:sz w:val="24"/>
              </w:rPr>
              <w:t>12</w:t>
            </w:r>
            <w:r>
              <w:rPr>
                <w:rFonts w:hint="eastAsia" w:ascii="仿宋" w:hAnsi="仿宋" w:eastAsia="仿宋" w:cs="仿宋"/>
                <w:bCs/>
                <w:sz w:val="24"/>
              </w:rPr>
              <w:t>分。</w:t>
            </w:r>
          </w:p>
          <w:p>
            <w:pPr>
              <w:pStyle w:val="5"/>
              <w:rPr>
                <w:rFonts w:ascii="仿宋" w:hAnsi="仿宋" w:eastAsia="仿宋" w:cs="仿宋"/>
                <w:bCs/>
                <w:sz w:val="24"/>
              </w:rPr>
            </w:pPr>
            <w:r>
              <w:rPr>
                <w:rFonts w:hint="eastAsia" w:ascii="仿宋" w:hAnsi="仿宋" w:eastAsia="仿宋" w:cs="仿宋"/>
                <w:bCs/>
                <w:sz w:val="24"/>
              </w:rPr>
              <w:t>2、投标人针对招标文件技术参数中加“▲”技术参数条款的响应得分规则如下：</w:t>
            </w:r>
          </w:p>
          <w:p>
            <w:pPr>
              <w:pStyle w:val="5"/>
              <w:rPr>
                <w:rFonts w:ascii="仿宋" w:hAnsi="仿宋" w:eastAsia="仿宋" w:cs="仿宋"/>
                <w:bCs/>
                <w:sz w:val="24"/>
              </w:rPr>
            </w:pPr>
            <w:r>
              <w:rPr>
                <w:rFonts w:hint="eastAsia" w:ascii="仿宋" w:hAnsi="仿宋" w:eastAsia="仿宋" w:cs="仿宋"/>
                <w:bCs/>
                <w:sz w:val="24"/>
              </w:rPr>
              <w:t>“▲”技术参数条款响应得分=（投标人满足“▲”技术参数条款的数量÷ “▲”技术参数条款的总数量）×</w:t>
            </w:r>
            <w:r>
              <w:rPr>
                <w:rFonts w:ascii="仿宋" w:hAnsi="仿宋" w:eastAsia="仿宋" w:cs="仿宋"/>
                <w:bCs/>
                <w:sz w:val="24"/>
              </w:rPr>
              <w:t>48</w:t>
            </w:r>
            <w:r>
              <w:rPr>
                <w:rFonts w:hint="eastAsia" w:ascii="仿宋" w:hAnsi="仿宋" w:eastAsia="仿宋" w:cs="仿宋"/>
                <w:bCs/>
                <w:sz w:val="24"/>
              </w:rPr>
              <w:t>分。</w:t>
            </w:r>
          </w:p>
          <w:p>
            <w:pPr>
              <w:pStyle w:val="5"/>
              <w:rPr>
                <w:rFonts w:ascii="仿宋" w:hAnsi="仿宋" w:eastAsia="仿宋" w:cs="仿宋"/>
                <w:bCs/>
                <w:sz w:val="24"/>
              </w:rPr>
            </w:pPr>
            <w:r>
              <w:rPr>
                <w:rFonts w:hint="eastAsia" w:ascii="仿宋" w:hAnsi="仿宋" w:eastAsia="仿宋" w:cs="仿宋"/>
                <w:bCs/>
                <w:sz w:val="24"/>
              </w:rPr>
              <w:t>注：</w:t>
            </w:r>
          </w:p>
          <w:p>
            <w:pPr>
              <w:pStyle w:val="5"/>
              <w:rPr>
                <w:rFonts w:ascii="仿宋" w:hAnsi="仿宋" w:eastAsia="仿宋" w:cs="仿宋"/>
                <w:bCs/>
                <w:sz w:val="24"/>
              </w:rPr>
            </w:pPr>
            <w:r>
              <w:rPr>
                <w:rFonts w:hint="eastAsia" w:ascii="仿宋" w:hAnsi="仿宋" w:eastAsia="仿宋" w:cs="仿宋"/>
                <w:bCs/>
                <w:sz w:val="24"/>
              </w:rPr>
              <w:t>①得分保留小数点后两位小数，四舍五入。</w:t>
            </w:r>
          </w:p>
          <w:p>
            <w:pPr>
              <w:pStyle w:val="5"/>
              <w:rPr>
                <w:rFonts w:ascii="仿宋" w:hAnsi="仿宋" w:eastAsia="仿宋" w:cs="仿宋"/>
                <w:bCs/>
                <w:sz w:val="24"/>
              </w:rPr>
            </w:pPr>
            <w:r>
              <w:rPr>
                <w:rFonts w:hint="eastAsia" w:ascii="仿宋" w:hAnsi="仿宋" w:eastAsia="仿宋" w:cs="仿宋"/>
                <w:bCs/>
                <w:sz w:val="24"/>
              </w:rPr>
              <w:t>②标注“</w:t>
            </w:r>
            <w:r>
              <w:rPr>
                <w:rFonts w:hint="eastAsia" w:ascii="GE Inspira Sans" w:hAnsi="GE Inspira Sans" w:eastAsia="幼圆" w:cs="Calibri"/>
              </w:rPr>
              <w:t>★</w:t>
            </w:r>
            <w:r>
              <w:rPr>
                <w:rFonts w:hint="eastAsia" w:ascii="仿宋" w:hAnsi="仿宋" w:eastAsia="仿宋" w:cs="仿宋"/>
                <w:bCs/>
                <w:sz w:val="24"/>
              </w:rPr>
              <w:t>”的条款为本项目实质性要求，不作为本项评审</w:t>
            </w:r>
          </w:p>
          <w:p>
            <w:pPr>
              <w:pStyle w:val="5"/>
              <w:rPr>
                <w:rFonts w:ascii="仿宋" w:hAnsi="仿宋" w:eastAsia="仿宋" w:cs="仿宋"/>
                <w:sz w:val="24"/>
              </w:rPr>
            </w:pPr>
            <w:r>
              <w:rPr>
                <w:rFonts w:hint="eastAsia" w:ascii="仿宋" w:hAnsi="仿宋" w:eastAsia="仿宋" w:cs="仿宋"/>
                <w:bCs/>
                <w:sz w:val="24"/>
              </w:rPr>
              <w:t>若每一项技术指标项均有负偏离，此处分值应扣完，得0分。</w:t>
            </w:r>
          </w:p>
        </w:tc>
        <w:tc>
          <w:tcPr>
            <w:tcW w:w="1117" w:type="pct"/>
            <w:vAlign w:val="center"/>
          </w:tcPr>
          <w:p>
            <w:pPr>
              <w:wordWrap w:val="0"/>
              <w:rPr>
                <w:rFonts w:ascii="仿宋" w:hAnsi="仿宋" w:eastAsia="仿宋" w:cs="仿宋"/>
                <w:sz w:val="24"/>
                <w:szCs w:val="24"/>
              </w:rPr>
            </w:pPr>
            <w:r>
              <w:rPr>
                <w:rFonts w:hint="eastAsia" w:ascii="仿宋" w:hAnsi="仿宋" w:eastAsia="仿宋" w:cs="仿宋"/>
                <w:sz w:val="24"/>
                <w:szCs w:val="24"/>
              </w:rPr>
              <w:t>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3</w:t>
            </w:r>
          </w:p>
        </w:tc>
        <w:tc>
          <w:tcPr>
            <w:tcW w:w="638" w:type="pct"/>
            <w:vMerge w:val="restart"/>
            <w:vAlign w:val="center"/>
          </w:tcPr>
          <w:p>
            <w:pPr>
              <w:wordWrap w:val="0"/>
              <w:jc w:val="center"/>
              <w:rPr>
                <w:rFonts w:ascii="仿宋" w:hAnsi="仿宋" w:eastAsia="仿宋" w:cs="仿宋"/>
                <w:sz w:val="24"/>
                <w:szCs w:val="24"/>
              </w:rPr>
            </w:pPr>
            <w:r>
              <w:rPr>
                <w:rFonts w:hint="eastAsia" w:ascii="仿宋" w:hAnsi="仿宋" w:eastAsia="仿宋" w:cs="仿宋"/>
                <w:sz w:val="24"/>
                <w:szCs w:val="24"/>
              </w:rPr>
              <w:t>商务部分</w:t>
            </w:r>
          </w:p>
          <w:p>
            <w:pPr>
              <w:wordWrap w:val="0"/>
              <w:jc w:val="center"/>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%（共同类评分因素）</w:t>
            </w:r>
          </w:p>
        </w:tc>
        <w:tc>
          <w:tcPr>
            <w:tcW w:w="506" w:type="pct"/>
            <w:vAlign w:val="center"/>
          </w:tcPr>
          <w:p>
            <w:pPr>
              <w:wordWrap w:val="0"/>
              <w:jc w:val="center"/>
              <w:rPr>
                <w:rFonts w:ascii="仿宋" w:hAnsi="仿宋" w:eastAsia="仿宋" w:cs="仿宋"/>
                <w:sz w:val="24"/>
                <w:szCs w:val="24"/>
              </w:rPr>
            </w:pPr>
            <w:r>
              <w:rPr>
                <w:rFonts w:hint="eastAsia" w:ascii="仿宋" w:hAnsi="仿宋" w:eastAsia="仿宋" w:cs="仿宋"/>
                <w:sz w:val="24"/>
                <w:szCs w:val="24"/>
              </w:rPr>
              <w:t>业绩</w:t>
            </w:r>
          </w:p>
        </w:tc>
        <w:tc>
          <w:tcPr>
            <w:tcW w:w="378" w:type="pct"/>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分</w:t>
            </w:r>
          </w:p>
        </w:tc>
        <w:tc>
          <w:tcPr>
            <w:tcW w:w="2065" w:type="pct"/>
            <w:vAlign w:val="center"/>
          </w:tcPr>
          <w:p>
            <w:pPr>
              <w:pStyle w:val="22"/>
              <w:wordWrap w:val="0"/>
              <w:rPr>
                <w:rFonts w:ascii="仿宋" w:hAnsi="仿宋" w:eastAsia="仿宋" w:cs="仿宋"/>
                <w:kern w:val="2"/>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kern w:val="2"/>
                <w:sz w:val="24"/>
                <w:szCs w:val="24"/>
              </w:rPr>
            </w:pPr>
            <w:r>
              <w:rPr>
                <w:rFonts w:hint="eastAsia" w:ascii="仿宋" w:hAnsi="仿宋" w:eastAsia="仿宋" w:cs="仿宋"/>
                <w:kern w:val="2"/>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szCs w:val="24"/>
              </w:rPr>
            </w:pPr>
          </w:p>
        </w:tc>
        <w:tc>
          <w:tcPr>
            <w:tcW w:w="638" w:type="pct"/>
            <w:vMerge w:val="continue"/>
            <w:vAlign w:val="center"/>
          </w:tcPr>
          <w:p>
            <w:pPr>
              <w:wordWrap w:val="0"/>
              <w:jc w:val="center"/>
              <w:rPr>
                <w:rFonts w:ascii="仿宋" w:hAnsi="仿宋" w:eastAsia="仿宋" w:cs="仿宋"/>
                <w:sz w:val="24"/>
                <w:szCs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szCs w:val="24"/>
              </w:rPr>
            </w:pPr>
            <w:r>
              <w:rPr>
                <w:rFonts w:hint="eastAsia" w:ascii="仿宋" w:hAnsi="仿宋" w:eastAsia="仿宋" w:cs="仿宋"/>
                <w:sz w:val="24"/>
                <w:szCs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sz w:val="24"/>
                <w:szCs w:val="24"/>
              </w:rPr>
            </w:pPr>
            <w:r>
              <w:rPr>
                <w:rFonts w:hint="eastAsia" w:ascii="仿宋" w:hAnsi="仿宋" w:eastAsia="仿宋" w:cs="仿宋"/>
                <w:bCs/>
                <w:sz w:val="24"/>
                <w:szCs w:val="24"/>
              </w:rPr>
              <w:t>1、供应商结合本项目及采购人实际需要，提供售后服务方案（内容至少包括：①售后服务人员数量(提供社保等证明)②成都是否有售后点③配件品质及到货时间④质保期外售后服务措施）。完全满足以上要求并且合理可行、具有针对性的得</w:t>
            </w:r>
            <w:r>
              <w:rPr>
                <w:rFonts w:ascii="仿宋" w:hAnsi="仿宋" w:eastAsia="仿宋" w:cs="仿宋"/>
                <w:bCs/>
                <w:sz w:val="24"/>
                <w:szCs w:val="24"/>
              </w:rPr>
              <w:t>2</w:t>
            </w:r>
            <w:r>
              <w:rPr>
                <w:rFonts w:hint="eastAsia" w:ascii="仿宋" w:hAnsi="仿宋" w:eastAsia="仿宋" w:cs="仿宋"/>
                <w:bCs/>
                <w:sz w:val="24"/>
                <w:szCs w:val="24"/>
              </w:rPr>
              <w:t>分，每有一项内容缺失扣</w:t>
            </w:r>
            <w:r>
              <w:rPr>
                <w:rFonts w:ascii="仿宋" w:hAnsi="仿宋" w:eastAsia="仿宋" w:cs="仿宋"/>
                <w:bCs/>
                <w:sz w:val="24"/>
                <w:szCs w:val="24"/>
              </w:rPr>
              <w:t>2</w:t>
            </w:r>
            <w:r>
              <w:rPr>
                <w:rFonts w:hint="eastAsia" w:ascii="仿宋" w:hAnsi="仿宋" w:eastAsia="仿宋" w:cs="仿宋"/>
                <w:bCs/>
                <w:sz w:val="24"/>
                <w:szCs w:val="24"/>
              </w:rPr>
              <w:t>分，每有一项内容存在不合理或不足或没有针对性的扣</w:t>
            </w:r>
            <w:r>
              <w:rPr>
                <w:rFonts w:ascii="仿宋" w:hAnsi="仿宋" w:eastAsia="仿宋" w:cs="仿宋"/>
                <w:bCs/>
                <w:sz w:val="24"/>
                <w:szCs w:val="24"/>
              </w:rPr>
              <w:t>1</w:t>
            </w:r>
            <w:r>
              <w:rPr>
                <w:rFonts w:hint="eastAsia" w:ascii="仿宋" w:hAnsi="仿宋" w:eastAsia="仿宋" w:cs="仿宋"/>
                <w:bCs/>
                <w:sz w:val="24"/>
                <w:szCs w:val="24"/>
              </w:rPr>
              <w:t>分，扣完为止。</w:t>
            </w:r>
          </w:p>
          <w:p>
            <w:pPr>
              <w:wordWrap w:val="0"/>
              <w:ind w:firstLine="28"/>
              <w:rPr>
                <w:rFonts w:ascii="仿宋" w:hAnsi="仿宋" w:eastAsia="仿宋" w:cs="仿宋"/>
                <w:bCs/>
                <w:sz w:val="24"/>
                <w:szCs w:val="24"/>
              </w:rPr>
            </w:pPr>
            <w:r>
              <w:rPr>
                <w:rFonts w:hint="eastAsia" w:ascii="仿宋" w:hAnsi="仿宋" w:eastAsia="仿宋" w:cs="仿宋"/>
                <w:bCs/>
                <w:sz w:val="24"/>
                <w:szCs w:val="24"/>
              </w:rPr>
              <w:t>注：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szCs w:val="24"/>
              </w:rPr>
            </w:pPr>
            <w:r>
              <w:rPr>
                <w:rFonts w:hint="eastAsia" w:ascii="仿宋" w:hAnsi="仿宋" w:eastAsia="仿宋" w:cs="仿宋"/>
                <w:sz w:val="24"/>
                <w:szCs w:val="24"/>
              </w:rPr>
              <w:t>以投标人提供的投标文件为准。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w:t>
      </w:r>
      <w:r>
        <w:rPr>
          <w:rFonts w:hint="eastAsia" w:ascii="仿宋" w:hAnsi="仿宋" w:eastAsia="仿宋" w:cs="仿宋_GB2312"/>
          <w:color w:val="000000" w:themeColor="text1"/>
          <w:sz w:val="28"/>
          <w:szCs w:val="28"/>
          <w:lang w:eastAsia="zh-CN"/>
          <w14:textFill>
            <w14:solidFill>
              <w14:schemeClr w14:val="tx1"/>
            </w14:solidFill>
          </w14:textFill>
        </w:rPr>
        <w:t>供应商</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w:t>
      </w:r>
      <w:r>
        <w:rPr>
          <w:rFonts w:hint="eastAsia" w:ascii="仿宋" w:hAnsi="仿宋" w:eastAsia="仿宋" w:cs="楷体"/>
          <w:bCs/>
          <w:color w:val="000000" w:themeColor="text1"/>
          <w:sz w:val="28"/>
          <w:szCs w:val="28"/>
          <w:lang w:eastAsia="zh-CN"/>
          <w14:textFill>
            <w14:solidFill>
              <w14:schemeClr w14:val="tx1"/>
            </w14:solidFill>
          </w14:textFill>
        </w:rPr>
        <w:t>供应商</w:t>
      </w:r>
      <w:r>
        <w:rPr>
          <w:rFonts w:hint="eastAsia" w:ascii="仿宋" w:hAnsi="仿宋" w:eastAsia="仿宋" w:cs="楷体"/>
          <w:bCs/>
          <w:color w:val="000000" w:themeColor="text1"/>
          <w:sz w:val="28"/>
          <w:szCs w:val="28"/>
          <w14:textFill>
            <w14:solidFill>
              <w14:schemeClr w14:val="tx1"/>
            </w14:solidFill>
          </w14:textFill>
        </w:rPr>
        <w:t>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5"/>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7"/>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名称：（盖章）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5"/>
        <w:rPr>
          <w:rFonts w:cs="Times New Roman"/>
          <w:lang w:val="zh-CN"/>
        </w:rPr>
      </w:pPr>
      <w:r>
        <w:br w:type="page"/>
      </w:r>
    </w:p>
    <w:p>
      <w:pPr>
        <w:pStyle w:val="7"/>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5"/>
              <w:spacing w:line="360" w:lineRule="auto"/>
              <w:rPr>
                <w:rFonts w:ascii="仿宋" w:hAnsi="仿宋" w:eastAsia="仿宋" w:cs="仿宋"/>
                <w:sz w:val="24"/>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GE Inspira Sans">
    <w:altName w:val="Calibri"/>
    <w:panose1 w:val="00000000000000000000"/>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33620343"/>
    <w:multiLevelType w:val="singleLevel"/>
    <w:tmpl w:val="33620343"/>
    <w:lvl w:ilvl="0" w:tentative="0">
      <w:start w:val="1"/>
      <w:numFmt w:val="decimal"/>
      <w:lvlText w:val="%1."/>
      <w:lvlJc w:val="left"/>
      <w:pPr>
        <w:ind w:left="425" w:hanging="425"/>
      </w:pPr>
      <w:rPr>
        <w:rFonts w:hint="default"/>
      </w:rPr>
    </w:lvl>
  </w:abstractNum>
  <w:abstractNum w:abstractNumId="2">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66B2B"/>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2BE"/>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2480"/>
    <w:rsid w:val="00F83907"/>
    <w:rsid w:val="00F953B6"/>
    <w:rsid w:val="00FA2998"/>
    <w:rsid w:val="00FA323F"/>
    <w:rsid w:val="00FA429B"/>
    <w:rsid w:val="00FE6EA1"/>
    <w:rsid w:val="026E270A"/>
    <w:rsid w:val="02E545CF"/>
    <w:rsid w:val="03546191"/>
    <w:rsid w:val="04EA21F5"/>
    <w:rsid w:val="06A707AF"/>
    <w:rsid w:val="07622723"/>
    <w:rsid w:val="079972E3"/>
    <w:rsid w:val="083420ED"/>
    <w:rsid w:val="08681BA6"/>
    <w:rsid w:val="09443CB7"/>
    <w:rsid w:val="098A290C"/>
    <w:rsid w:val="0AA77CCC"/>
    <w:rsid w:val="0B0C10FF"/>
    <w:rsid w:val="0BBF43C3"/>
    <w:rsid w:val="0BC01BF6"/>
    <w:rsid w:val="0C102756"/>
    <w:rsid w:val="0CD43E9E"/>
    <w:rsid w:val="0CEF7725"/>
    <w:rsid w:val="0F6500AE"/>
    <w:rsid w:val="106C0B1D"/>
    <w:rsid w:val="11824CE5"/>
    <w:rsid w:val="12174F59"/>
    <w:rsid w:val="15EC41DA"/>
    <w:rsid w:val="19EB6441"/>
    <w:rsid w:val="1BBD6309"/>
    <w:rsid w:val="1C0A7E27"/>
    <w:rsid w:val="1DDF4451"/>
    <w:rsid w:val="1F346501"/>
    <w:rsid w:val="1F3F5AEF"/>
    <w:rsid w:val="20B816B5"/>
    <w:rsid w:val="20C52024"/>
    <w:rsid w:val="21044B9D"/>
    <w:rsid w:val="21450C91"/>
    <w:rsid w:val="216E3B1F"/>
    <w:rsid w:val="227C4964"/>
    <w:rsid w:val="22D4654E"/>
    <w:rsid w:val="244E08B1"/>
    <w:rsid w:val="24D942F0"/>
    <w:rsid w:val="254278B2"/>
    <w:rsid w:val="25757946"/>
    <w:rsid w:val="25900E53"/>
    <w:rsid w:val="25E92311"/>
    <w:rsid w:val="27076F72"/>
    <w:rsid w:val="27225F72"/>
    <w:rsid w:val="277C5BA2"/>
    <w:rsid w:val="28042D57"/>
    <w:rsid w:val="288F53F1"/>
    <w:rsid w:val="28FC1071"/>
    <w:rsid w:val="29BB23E3"/>
    <w:rsid w:val="2BD13993"/>
    <w:rsid w:val="2C3E5B4D"/>
    <w:rsid w:val="2DA55FFE"/>
    <w:rsid w:val="2F9D0AAC"/>
    <w:rsid w:val="3075311F"/>
    <w:rsid w:val="313F0BB3"/>
    <w:rsid w:val="31753A2D"/>
    <w:rsid w:val="325B21B4"/>
    <w:rsid w:val="328C6861"/>
    <w:rsid w:val="333B232C"/>
    <w:rsid w:val="33641229"/>
    <w:rsid w:val="339577D0"/>
    <w:rsid w:val="345548CD"/>
    <w:rsid w:val="34574FF0"/>
    <w:rsid w:val="34CB63F0"/>
    <w:rsid w:val="364113AE"/>
    <w:rsid w:val="36C82C47"/>
    <w:rsid w:val="372B531C"/>
    <w:rsid w:val="37451F91"/>
    <w:rsid w:val="374F686C"/>
    <w:rsid w:val="37BA66DD"/>
    <w:rsid w:val="37C01537"/>
    <w:rsid w:val="383B7831"/>
    <w:rsid w:val="3844628F"/>
    <w:rsid w:val="39296E78"/>
    <w:rsid w:val="39CE723C"/>
    <w:rsid w:val="3A0D7C30"/>
    <w:rsid w:val="3AA773FE"/>
    <w:rsid w:val="3AFB06C4"/>
    <w:rsid w:val="3D285477"/>
    <w:rsid w:val="3E327C16"/>
    <w:rsid w:val="3ED77D2F"/>
    <w:rsid w:val="40143927"/>
    <w:rsid w:val="402819DE"/>
    <w:rsid w:val="4057597D"/>
    <w:rsid w:val="410A0AAD"/>
    <w:rsid w:val="429E3216"/>
    <w:rsid w:val="42C6118B"/>
    <w:rsid w:val="435D1690"/>
    <w:rsid w:val="43C31F9B"/>
    <w:rsid w:val="448E25A9"/>
    <w:rsid w:val="44970F9A"/>
    <w:rsid w:val="46250CEB"/>
    <w:rsid w:val="464A0752"/>
    <w:rsid w:val="46BD0F24"/>
    <w:rsid w:val="476937DB"/>
    <w:rsid w:val="488147DA"/>
    <w:rsid w:val="493960B2"/>
    <w:rsid w:val="4A3D7EA2"/>
    <w:rsid w:val="4BA650B0"/>
    <w:rsid w:val="4D8E7176"/>
    <w:rsid w:val="4F083992"/>
    <w:rsid w:val="4F37130D"/>
    <w:rsid w:val="50C8395B"/>
    <w:rsid w:val="52102E2E"/>
    <w:rsid w:val="52530863"/>
    <w:rsid w:val="52F21F55"/>
    <w:rsid w:val="531F70F4"/>
    <w:rsid w:val="537668DA"/>
    <w:rsid w:val="54091C4C"/>
    <w:rsid w:val="54ED50CA"/>
    <w:rsid w:val="553C243D"/>
    <w:rsid w:val="59EB6C90"/>
    <w:rsid w:val="5A096502"/>
    <w:rsid w:val="5AA224B3"/>
    <w:rsid w:val="5B9B38F3"/>
    <w:rsid w:val="5C3E7830"/>
    <w:rsid w:val="5CAA0423"/>
    <w:rsid w:val="5F5156AC"/>
    <w:rsid w:val="5F97010C"/>
    <w:rsid w:val="5FA15FFE"/>
    <w:rsid w:val="61B52ACC"/>
    <w:rsid w:val="61D04CCF"/>
    <w:rsid w:val="63345F40"/>
    <w:rsid w:val="63D530FA"/>
    <w:rsid w:val="6400742D"/>
    <w:rsid w:val="64B96D77"/>
    <w:rsid w:val="64C17C5F"/>
    <w:rsid w:val="655A0F44"/>
    <w:rsid w:val="65F20792"/>
    <w:rsid w:val="664166AE"/>
    <w:rsid w:val="6660243F"/>
    <w:rsid w:val="66636F9A"/>
    <w:rsid w:val="66AB0E8B"/>
    <w:rsid w:val="66B04FE3"/>
    <w:rsid w:val="66BA6940"/>
    <w:rsid w:val="67E4410B"/>
    <w:rsid w:val="688C64CE"/>
    <w:rsid w:val="6974517B"/>
    <w:rsid w:val="6A7D3A08"/>
    <w:rsid w:val="6AE07204"/>
    <w:rsid w:val="6B040620"/>
    <w:rsid w:val="6C3E1996"/>
    <w:rsid w:val="6CE05ED1"/>
    <w:rsid w:val="6E0D1551"/>
    <w:rsid w:val="6E201C15"/>
    <w:rsid w:val="6E5042A8"/>
    <w:rsid w:val="6E96154E"/>
    <w:rsid w:val="70CF0298"/>
    <w:rsid w:val="7118629C"/>
    <w:rsid w:val="721708BC"/>
    <w:rsid w:val="7277650C"/>
    <w:rsid w:val="729624A5"/>
    <w:rsid w:val="73B644A9"/>
    <w:rsid w:val="74404DBF"/>
    <w:rsid w:val="750028EA"/>
    <w:rsid w:val="75232716"/>
    <w:rsid w:val="78340796"/>
    <w:rsid w:val="788B0215"/>
    <w:rsid w:val="7B6A53AF"/>
    <w:rsid w:val="7C782BF4"/>
    <w:rsid w:val="7DDD09A5"/>
    <w:rsid w:val="7EAF501B"/>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20"/>
    <w:qFormat/>
    <w:uiPriority w:val="0"/>
    <w:pPr>
      <w:jc w:val="left"/>
    </w:pPr>
    <w:rPr>
      <w:sz w:val="18"/>
      <w:szCs w:val="20"/>
    </w:rPr>
  </w:style>
  <w:style w:type="paragraph" w:styleId="5">
    <w:name w:val="Body Text"/>
    <w:basedOn w:val="1"/>
    <w:next w:val="6"/>
    <w:link w:val="19"/>
    <w:qFormat/>
    <w:uiPriority w:val="0"/>
    <w:rPr>
      <w:rFonts w:ascii="Times New Roman"/>
    </w:rPr>
  </w:style>
  <w:style w:type="paragraph" w:styleId="6">
    <w:name w:val="Body Text First Indent"/>
    <w:basedOn w:val="5"/>
    <w:link w:val="21"/>
    <w:unhideWhenUsed/>
    <w:qFormat/>
    <w:uiPriority w:val="99"/>
    <w:pPr>
      <w:ind w:firstLine="420" w:firstLineChars="100"/>
    </w:pPr>
  </w:style>
  <w:style w:type="paragraph" w:styleId="7">
    <w:name w:val="Body Text Indent"/>
    <w:basedOn w:val="1"/>
    <w:link w:val="18"/>
    <w:qFormat/>
    <w:uiPriority w:val="0"/>
    <w:pPr>
      <w:spacing w:after="120"/>
      <w:ind w:left="420" w:leftChars="200"/>
    </w:pPr>
    <w:rPr>
      <w:rFonts w:ascii="Calibri" w:hAnsi="Calibri" w:eastAsia="宋体" w:cs="Times New Roman"/>
      <w:lang w:val="zh-C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next w:val="5"/>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3"/>
    <w:link w:val="9"/>
    <w:qFormat/>
    <w:uiPriority w:val="0"/>
    <w:rPr>
      <w:rFonts w:asciiTheme="minorHAnsi" w:hAnsiTheme="minorHAnsi" w:eastAsiaTheme="minorEastAsia" w:cstheme="minorBidi"/>
      <w:kern w:val="2"/>
      <w:sz w:val="18"/>
      <w:szCs w:val="18"/>
    </w:rPr>
  </w:style>
  <w:style w:type="character" w:customStyle="1" w:styleId="17">
    <w:name w:val="页脚 字符"/>
    <w:basedOn w:val="13"/>
    <w:link w:val="8"/>
    <w:qFormat/>
    <w:uiPriority w:val="0"/>
    <w:rPr>
      <w:rFonts w:asciiTheme="minorHAnsi" w:hAnsiTheme="minorHAnsi" w:eastAsiaTheme="minorEastAsia" w:cstheme="minorBidi"/>
      <w:kern w:val="2"/>
      <w:sz w:val="18"/>
      <w:szCs w:val="18"/>
    </w:rPr>
  </w:style>
  <w:style w:type="character" w:customStyle="1" w:styleId="18">
    <w:name w:val="正文文本缩进 字符"/>
    <w:basedOn w:val="13"/>
    <w:link w:val="7"/>
    <w:qFormat/>
    <w:uiPriority w:val="0"/>
    <w:rPr>
      <w:rFonts w:ascii="Calibri" w:hAnsi="Calibri"/>
      <w:kern w:val="2"/>
      <w:sz w:val="21"/>
      <w:szCs w:val="24"/>
      <w:lang w:val="zh-CN"/>
    </w:rPr>
  </w:style>
  <w:style w:type="character" w:customStyle="1" w:styleId="19">
    <w:name w:val="正文文本 字符"/>
    <w:basedOn w:val="13"/>
    <w:link w:val="5"/>
    <w:qFormat/>
    <w:uiPriority w:val="99"/>
    <w:rPr>
      <w:rFonts w:hAnsiTheme="minorHAnsi" w:eastAsiaTheme="minorEastAsia" w:cstheme="minorBidi"/>
      <w:kern w:val="2"/>
      <w:sz w:val="21"/>
      <w:szCs w:val="24"/>
    </w:rPr>
  </w:style>
  <w:style w:type="character" w:customStyle="1" w:styleId="20">
    <w:name w:val="批注文字 字符"/>
    <w:link w:val="4"/>
    <w:qFormat/>
    <w:uiPriority w:val="0"/>
    <w:rPr>
      <w:rFonts w:asciiTheme="minorHAnsi" w:hAnsiTheme="minorHAnsi" w:eastAsiaTheme="minorEastAsia" w:cstheme="minorBidi"/>
      <w:kern w:val="2"/>
      <w:sz w:val="18"/>
    </w:rPr>
  </w:style>
  <w:style w:type="character" w:customStyle="1" w:styleId="21">
    <w:name w:val="正文首行缩进 字符"/>
    <w:basedOn w:val="19"/>
    <w:link w:val="6"/>
    <w:qFormat/>
    <w:uiPriority w:val="99"/>
    <w:rPr>
      <w:rFonts w:hAnsiTheme="minorHAnsi" w:eastAsiaTheme="minorEastAsia" w:cstheme="minorBidi"/>
      <w:kern w:val="2"/>
      <w:sz w:val="21"/>
      <w:szCs w:val="24"/>
    </w:rPr>
  </w:style>
  <w:style w:type="paragraph" w:customStyle="1" w:styleId="22">
    <w:name w:val="p15"/>
    <w:basedOn w:val="1"/>
    <w:qFormat/>
    <w:uiPriority w:val="0"/>
    <w:pPr>
      <w:widowControl/>
    </w:pPr>
    <w:rPr>
      <w:rFonts w:ascii="Calibri" w:cs="宋体"/>
      <w:szCs w:val="21"/>
    </w:rPr>
  </w:style>
  <w:style w:type="character" w:customStyle="1" w:styleId="23">
    <w:name w:val="font11"/>
    <w:basedOn w:val="13"/>
    <w:qFormat/>
    <w:uiPriority w:val="0"/>
    <w:rPr>
      <w:rFonts w:hint="eastAsia" w:ascii="微软雅黑" w:hAnsi="微软雅黑" w:eastAsia="微软雅黑" w:cs="微软雅黑"/>
      <w:b/>
      <w:bCs/>
      <w:color w:val="000000"/>
      <w:sz w:val="21"/>
      <w:szCs w:val="21"/>
      <w:u w:val="none"/>
    </w:rPr>
  </w:style>
  <w:style w:type="character" w:customStyle="1" w:styleId="24">
    <w:name w:val="font21"/>
    <w:basedOn w:val="13"/>
    <w:qFormat/>
    <w:uiPriority w:val="0"/>
    <w:rPr>
      <w:rFonts w:hint="eastAsia" w:ascii="微软雅黑" w:hAnsi="微软雅黑" w:eastAsia="微软雅黑" w:cs="微软雅黑"/>
      <w:color w:val="000000"/>
      <w:sz w:val="21"/>
      <w:szCs w:val="21"/>
      <w:u w:val="none"/>
    </w:rPr>
  </w:style>
  <w:style w:type="character" w:customStyle="1" w:styleId="25">
    <w:name w:val="font31"/>
    <w:basedOn w:val="13"/>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1184</Words>
  <Characters>6752</Characters>
  <Lines>56</Lines>
  <Paragraphs>15</Paragraphs>
  <TotalTime>5</TotalTime>
  <ScaleCrop>false</ScaleCrop>
  <LinksUpToDate>false</LinksUpToDate>
  <CharactersWithSpaces>7921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2023-11-13T07:40:00Z</dcterms:created>
  <dc:creator>隆道-01</dc:creator>
  <cp:lastModifiedBy>起点</cp:lastModifiedBy>
  <cp:lastPrinted>2023-11-17T07:23:00Z</cp:lastPrinted>
  <dcterms:modified xsi:type="dcterms:W3CDTF">2023-12-05T12:10:00Z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1D42879096E04853A8EBA0CC76360A48_13</vt:lpwstr>
  </property>
</Properties>
</file>