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lang w:val="en-US" w:eastAsia="zh-CN"/>
          <w14:textFill>
            <w14:solidFill>
              <w14:schemeClr w14:val="tx1"/>
            </w14:solidFill>
          </w14:textFill>
        </w:rPr>
        <w:t>临床图形工作站</w:t>
      </w:r>
      <w:r>
        <w:rPr>
          <w:rFonts w:hint="eastAsia" w:ascii="仿宋" w:hAnsi="仿宋" w:eastAsia="仿宋" w:cs="宋体"/>
          <w:b/>
          <w:color w:val="000000" w:themeColor="text1"/>
          <w:kern w:val="0"/>
          <w:sz w:val="44"/>
          <w:szCs w:val="44"/>
          <w14:textFill>
            <w14:solidFill>
              <w14:schemeClr w14:val="tx1"/>
            </w14:solidFill>
          </w14:textFill>
        </w:rPr>
        <w:t>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因四川省精神医学中开展临床业务需求，提升临床医学影像报告</w:t>
      </w:r>
      <w:r>
        <w:rPr>
          <w:rFonts w:hint="eastAsia" w:ascii="仿宋" w:hAnsi="仿宋" w:eastAsia="仿宋" w:cstheme="minorEastAsia"/>
          <w:color w:val="000000" w:themeColor="text1"/>
          <w:sz w:val="28"/>
          <w:szCs w:val="28"/>
          <w:lang w:val="en-US" w:eastAsia="zh-CN"/>
          <w14:textFill>
            <w14:solidFill>
              <w14:schemeClr w14:val="tx1"/>
            </w14:solidFill>
          </w14:textFill>
        </w:rPr>
        <w:t>诊断</w:t>
      </w:r>
      <w:r>
        <w:rPr>
          <w:rFonts w:hint="eastAsia" w:ascii="仿宋" w:hAnsi="仿宋" w:eastAsia="仿宋" w:cstheme="minorEastAsia"/>
          <w:color w:val="000000" w:themeColor="text1"/>
          <w:sz w:val="28"/>
          <w:szCs w:val="28"/>
          <w14:textFill>
            <w14:solidFill>
              <w14:schemeClr w14:val="tx1"/>
            </w14:solidFill>
          </w14:textFill>
        </w:rPr>
        <w:t>效率</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需要采购</w:t>
      </w:r>
      <w:r>
        <w:rPr>
          <w:rFonts w:hint="eastAsia" w:ascii="仿宋" w:hAnsi="仿宋" w:eastAsia="仿宋" w:cstheme="minorEastAsia"/>
          <w:color w:val="000000" w:themeColor="text1"/>
          <w:sz w:val="28"/>
          <w:szCs w:val="28"/>
          <w:lang w:val="en-US" w:eastAsia="zh-CN"/>
          <w14:textFill>
            <w14:solidFill>
              <w14:schemeClr w14:val="tx1"/>
            </w14:solidFill>
          </w14:textFill>
        </w:rPr>
        <w:t>一批图形工作站</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1.6 招标文件获取时间：公告发布之日起至 </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01</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01</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12.4</w:t>
      </w:r>
      <w:r>
        <w:rPr>
          <w:rFonts w:hint="eastAsia" w:ascii="仿宋" w:hAnsi="仿宋" w:eastAsia="仿宋" w:cstheme="minorEastAsia"/>
          <w:color w:val="000000" w:themeColor="text1"/>
          <w:sz w:val="28"/>
          <w:szCs w:val="28"/>
          <w:u w:val="single"/>
          <w14:textFill>
            <w14:solidFill>
              <w14:schemeClr w14:val="tx1"/>
            </w14:solidFill>
          </w14:textFill>
        </w:rPr>
        <w:t>万元</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tbl>
      <w:tblPr>
        <w:tblStyle w:val="14"/>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2170"/>
        <w:gridCol w:w="2170"/>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896"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设备名称</w:t>
            </w:r>
          </w:p>
        </w:tc>
        <w:tc>
          <w:tcPr>
            <w:tcW w:w="2170" w:type="dxa"/>
          </w:tcPr>
          <w:p>
            <w:pPr>
              <w:jc w:val="center"/>
              <w:rPr>
                <w:rFonts w:ascii="仿宋" w:hAnsi="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采购预算/限高价（总价）</w:t>
            </w:r>
          </w:p>
        </w:tc>
        <w:tc>
          <w:tcPr>
            <w:tcW w:w="2170"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数量（单位</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套</w:t>
            </w:r>
            <w:r>
              <w:rPr>
                <w:rFonts w:hint="eastAsia" w:ascii="仿宋" w:hAnsi="仿宋" w:eastAsia="仿宋" w:cstheme="minorEastAsia"/>
                <w:color w:val="000000" w:themeColor="text1"/>
                <w:sz w:val="28"/>
                <w:szCs w:val="28"/>
                <w14:textFill>
                  <w14:solidFill>
                    <w14:schemeClr w14:val="tx1"/>
                  </w14:solidFill>
                </w14:textFill>
              </w:rPr>
              <w:t>）</w:t>
            </w:r>
          </w:p>
        </w:tc>
        <w:tc>
          <w:tcPr>
            <w:tcW w:w="1443"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是否医疗器械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96" w:type="dxa"/>
          </w:tcPr>
          <w:p>
            <w:pPr>
              <w:jc w:val="center"/>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图形工作站</w:t>
            </w:r>
          </w:p>
        </w:tc>
        <w:tc>
          <w:tcPr>
            <w:tcW w:w="2170"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2.4</w:t>
            </w:r>
            <w:r>
              <w:rPr>
                <w:rFonts w:hint="eastAsia" w:ascii="仿宋" w:hAnsi="仿宋" w:eastAsia="仿宋" w:cstheme="minorEastAsia"/>
                <w:color w:val="000000" w:themeColor="text1"/>
                <w:sz w:val="28"/>
                <w:szCs w:val="28"/>
                <w14:textFill>
                  <w14:solidFill>
                    <w14:schemeClr w14:val="tx1"/>
                  </w14:solidFill>
                </w14:textFill>
              </w:rPr>
              <w:t>万元</w:t>
            </w:r>
          </w:p>
        </w:tc>
        <w:tc>
          <w:tcPr>
            <w:tcW w:w="2170"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13（塔式）+1（移动工作站）</w:t>
            </w:r>
          </w:p>
        </w:tc>
        <w:tc>
          <w:tcPr>
            <w:tcW w:w="1443" w:type="dxa"/>
          </w:tcPr>
          <w:p>
            <w:pPr>
              <w:jc w:val="center"/>
              <w:rPr>
                <w:rFonts w:hint="eastAsia"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否</w:t>
            </w:r>
          </w:p>
        </w:tc>
      </w:tr>
    </w:tbl>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 xml:space="preserve"> 投标文件正本一份，副本两份。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合格供应商不足三家，予以谈判或磋商。</w:t>
      </w:r>
    </w:p>
    <w:p>
      <w:pPr>
        <w:pStyle w:val="12"/>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12"/>
        <w:ind w:firstLine="0" w:firstLineChars="0"/>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注意：本章采购需求中标注“★”号的条款为本次采购项目的实质性要求，投标人应全部满足；标注“▲”号的条款为重要技术条款，非实质性要求。</w:t>
      </w:r>
    </w:p>
    <w:p>
      <w:pPr>
        <w:pStyle w:val="11"/>
        <w:rPr>
          <w:rFonts w:ascii="仿宋" w:hAnsi="仿宋" w:eastAsia="仿宋"/>
          <w:b/>
          <w:color w:val="000000"/>
          <w:sz w:val="28"/>
          <w:szCs w:val="27"/>
        </w:rPr>
      </w:pPr>
      <w:r>
        <w:rPr>
          <w:rFonts w:hint="eastAsia" w:ascii="仿宋" w:hAnsi="仿宋" w:eastAsia="仿宋"/>
          <w:b/>
          <w:color w:val="000000"/>
          <w:sz w:val="28"/>
          <w:szCs w:val="27"/>
        </w:rPr>
        <w:t>5.1资格要求</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2020-2022年度（任意一年）经审计的财务报告复印件（包含审计报告和审计报告中所涉及的财务报表和报表附注）；②也可提供2020-2022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pPr>
        <w:pStyle w:val="11"/>
        <w:rPr>
          <w:rFonts w:hint="eastAsia"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投标产品为医疗器械时，提供所投产品制造厂商的医疗器械生产许可证复印件（进口产品不提供）。</w:t>
      </w:r>
    </w:p>
    <w:p>
      <w:pPr>
        <w:pStyle w:val="11"/>
        <w:rPr>
          <w:rFonts w:hint="default" w:ascii="仿宋" w:hAnsi="仿宋" w:eastAsia="仿宋"/>
          <w:color w:val="000000"/>
          <w:sz w:val="28"/>
          <w:szCs w:val="27"/>
          <w:lang w:val="en-US" w:eastAsia="zh-CN"/>
        </w:rPr>
      </w:pPr>
      <w:r>
        <w:rPr>
          <w:rFonts w:hint="eastAsia" w:ascii="仿宋" w:hAnsi="仿宋" w:eastAsia="仿宋"/>
          <w:color w:val="000000"/>
          <w:sz w:val="28"/>
          <w:szCs w:val="27"/>
          <w:lang w:val="en-US" w:eastAsia="zh-CN"/>
        </w:rPr>
        <w:t>5.1.8投标人须提供节能产品认证证书。</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9</w:t>
      </w:r>
      <w:r>
        <w:rPr>
          <w:rFonts w:hint="eastAsia" w:ascii="仿宋" w:hAnsi="仿宋" w:eastAsia="仿宋"/>
          <w:color w:val="000000"/>
          <w:sz w:val="28"/>
          <w:szCs w:val="27"/>
        </w:rPr>
        <w:t>法定代表人身份证复印件。</w:t>
      </w:r>
    </w:p>
    <w:p>
      <w:pPr>
        <w:pStyle w:val="11"/>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10</w:t>
      </w:r>
      <w:r>
        <w:rPr>
          <w:rFonts w:hint="eastAsia" w:ascii="仿宋" w:hAnsi="仿宋" w:eastAsia="仿宋"/>
          <w:color w:val="000000"/>
          <w:sz w:val="28"/>
          <w:szCs w:val="27"/>
        </w:rPr>
        <w:t>法定代表人授权书（格式4）原件和授权代表身份证复印件（投标人代表为非法定代表人时提供）。</w:t>
      </w:r>
    </w:p>
    <w:p>
      <w:pPr>
        <w:pStyle w:val="11"/>
        <w:rPr>
          <w:rFonts w:ascii="仿宋" w:hAnsi="仿宋" w:eastAsia="仿宋"/>
          <w:b/>
          <w:color w:val="000000"/>
          <w:sz w:val="28"/>
          <w:szCs w:val="27"/>
        </w:rPr>
      </w:pP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rPr>
        <w:t>技术参数</w:t>
      </w:r>
    </w:p>
    <w:p>
      <w:pPr>
        <w:pStyle w:val="11"/>
        <w:rPr>
          <w:rFonts w:hint="eastAsia" w:ascii="仿宋" w:hAnsi="仿宋" w:eastAsia="仿宋"/>
          <w:color w:val="000000"/>
          <w:sz w:val="28"/>
          <w:szCs w:val="27"/>
        </w:rPr>
      </w:pPr>
      <w:r>
        <w:rPr>
          <w:rFonts w:hint="eastAsia" w:ascii="仿宋" w:hAnsi="仿宋" w:eastAsia="仿宋"/>
          <w:color w:val="000000"/>
          <w:sz w:val="28"/>
          <w:szCs w:val="27"/>
        </w:rPr>
        <w:t>要求设备包含但不限于以下技术参数：</w:t>
      </w:r>
    </w:p>
    <w:tbl>
      <w:tblPr>
        <w:tblStyle w:val="13"/>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135"/>
        <w:gridCol w:w="5386"/>
        <w:gridCol w:w="1134"/>
        <w:gridCol w:w="85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1135"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产品名称</w:t>
            </w:r>
          </w:p>
        </w:tc>
        <w:tc>
          <w:tcPr>
            <w:tcW w:w="5386" w:type="dxa"/>
            <w:shd w:val="clear" w:color="auto" w:fill="auto"/>
            <w:noWrap/>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技术参数</w:t>
            </w:r>
          </w:p>
        </w:tc>
        <w:tc>
          <w:tcPr>
            <w:tcW w:w="1134"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单位</w:t>
            </w:r>
          </w:p>
        </w:tc>
        <w:tc>
          <w:tcPr>
            <w:tcW w:w="851"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数量</w:t>
            </w:r>
          </w:p>
        </w:tc>
        <w:tc>
          <w:tcPr>
            <w:tcW w:w="708" w:type="dxa"/>
            <w:shd w:val="clear" w:color="auto" w:fill="auto"/>
            <w:noWrap/>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425"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1135" w:type="dxa"/>
            <w:shd w:val="clear" w:color="auto" w:fill="auto"/>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塔式工作站</w:t>
            </w:r>
          </w:p>
        </w:tc>
        <w:tc>
          <w:tcPr>
            <w:tcW w:w="5386" w:type="dxa"/>
            <w:shd w:val="clear" w:color="auto" w:fill="auto"/>
            <w:vAlign w:val="center"/>
          </w:tcPr>
          <w:p>
            <w:pPr>
              <w:widowControl/>
              <w:rPr>
                <w:rFonts w:hint="eastAsia" w:ascii="仿宋" w:hAnsi="仿宋" w:eastAsia="仿宋" w:cs="仿宋"/>
                <w:sz w:val="28"/>
                <w:szCs w:val="28"/>
              </w:rPr>
            </w:pPr>
            <w:r>
              <w:rPr>
                <w:rFonts w:hint="eastAsia" w:ascii="仿宋" w:hAnsi="仿宋" w:eastAsia="仿宋" w:cs="仿宋"/>
                <w:sz w:val="28"/>
                <w:szCs w:val="28"/>
              </w:rPr>
              <w:t xml:space="preserve">1机箱类型：塔式机箱 </w:t>
            </w:r>
          </w:p>
          <w:p>
            <w:pPr>
              <w:widowControl/>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rPr>
              <w:tab/>
            </w:r>
            <w:r>
              <w:rPr>
                <w:rFonts w:hint="eastAsia" w:ascii="仿宋" w:hAnsi="仿宋" w:eastAsia="仿宋" w:cs="仿宋"/>
                <w:sz w:val="28"/>
                <w:szCs w:val="28"/>
              </w:rPr>
              <w:t>★CPU：≥ New Core I5-12500 处理器</w:t>
            </w:r>
          </w:p>
          <w:p>
            <w:pPr>
              <w:widowControl/>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rPr>
              <w:tab/>
            </w:r>
            <w:r>
              <w:rPr>
                <w:rFonts w:hint="eastAsia" w:ascii="仿宋" w:hAnsi="仿宋" w:eastAsia="仿宋" w:cs="仿宋"/>
                <w:sz w:val="28"/>
                <w:szCs w:val="28"/>
              </w:rPr>
              <w:t>★芯片组：≥ Intel Q670</w:t>
            </w:r>
          </w:p>
          <w:p>
            <w:pPr>
              <w:widowControl/>
              <w:rPr>
                <w:rFonts w:hint="eastAsia" w:ascii="仿宋" w:hAnsi="仿宋" w:eastAsia="仿宋" w:cs="仿宋"/>
                <w:sz w:val="28"/>
                <w:szCs w:val="28"/>
              </w:rPr>
            </w:pPr>
            <w:r>
              <w:rPr>
                <w:rFonts w:hint="eastAsia" w:ascii="仿宋" w:hAnsi="仿宋" w:eastAsia="仿宋" w:cs="仿宋"/>
                <w:sz w:val="28"/>
                <w:szCs w:val="28"/>
              </w:rPr>
              <w:t>4.   操作系统：原厂预装正版WIN11系统</w:t>
            </w:r>
          </w:p>
          <w:p>
            <w:pPr>
              <w:widowControl/>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rPr>
              <w:tab/>
            </w:r>
            <w:r>
              <w:rPr>
                <w:rFonts w:hint="eastAsia" w:ascii="仿宋" w:hAnsi="仿宋" w:eastAsia="仿宋" w:cs="仿宋"/>
                <w:sz w:val="28"/>
                <w:szCs w:val="28"/>
              </w:rPr>
              <w:t>★电源：≥550W能效电源</w:t>
            </w:r>
          </w:p>
          <w:p>
            <w:pPr>
              <w:widowControl/>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rPr>
              <w:tab/>
            </w:r>
            <w:r>
              <w:rPr>
                <w:rFonts w:hint="eastAsia" w:ascii="仿宋" w:hAnsi="仿宋" w:eastAsia="仿宋" w:cs="仿宋"/>
                <w:sz w:val="28"/>
                <w:szCs w:val="28"/>
              </w:rPr>
              <w:t>★内存：≥16GB DDR5-4800内存；不少于4个内存插槽，最大支持128GB或以上.</w:t>
            </w:r>
          </w:p>
          <w:p>
            <w:pPr>
              <w:widowControl/>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rPr>
              <w:tab/>
            </w:r>
            <w:r>
              <w:rPr>
                <w:rFonts w:hint="eastAsia" w:ascii="仿宋" w:hAnsi="仿宋" w:eastAsia="仿宋" w:cs="仿宋"/>
                <w:sz w:val="28"/>
                <w:szCs w:val="28"/>
              </w:rPr>
              <w:t>★硬盘：≥256GB M.2 SSD+1TB 机械硬盘。</w:t>
            </w:r>
          </w:p>
          <w:p>
            <w:pPr>
              <w:widowControl/>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rPr>
              <w:tab/>
            </w:r>
            <w:r>
              <w:rPr>
                <w:rFonts w:hint="eastAsia" w:ascii="仿宋" w:hAnsi="仿宋" w:eastAsia="仿宋" w:cs="仿宋"/>
                <w:sz w:val="28"/>
                <w:szCs w:val="28"/>
              </w:rPr>
              <w:t>显卡：集成显卡。</w:t>
            </w:r>
          </w:p>
          <w:p>
            <w:pPr>
              <w:widowControl/>
              <w:rPr>
                <w:rFonts w:hint="eastAsia" w:ascii="仿宋" w:hAnsi="仿宋" w:eastAsia="仿宋" w:cs="仿宋"/>
                <w:sz w:val="28"/>
                <w:szCs w:val="28"/>
              </w:rPr>
            </w:pPr>
            <w:r>
              <w:rPr>
                <w:rFonts w:hint="eastAsia" w:ascii="仿宋" w:hAnsi="仿宋" w:eastAsia="仿宋" w:cs="仿宋"/>
                <w:sz w:val="28"/>
                <w:szCs w:val="28"/>
              </w:rPr>
              <w:t>9. 接口：USB 接口不低于10个（满足前置5个USB，1个Type-C以上，其中l个支持充电；可根据客户安全要求进行USB端口屏蔽）</w:t>
            </w:r>
          </w:p>
          <w:p>
            <w:pPr>
              <w:widowControl/>
              <w:rPr>
                <w:rFonts w:hint="eastAsia" w:ascii="仿宋" w:hAnsi="仿宋" w:eastAsia="仿宋" w:cs="仿宋"/>
                <w:sz w:val="28"/>
                <w:szCs w:val="28"/>
              </w:rPr>
            </w:pPr>
            <w:r>
              <w:rPr>
                <w:rFonts w:hint="eastAsia" w:ascii="仿宋" w:hAnsi="仿宋" w:eastAsia="仿宋" w:cs="仿宋"/>
                <w:sz w:val="28"/>
                <w:szCs w:val="28"/>
              </w:rPr>
              <w:t>10. 拓展插槽：≥1 个PCIe x16 插槽；2 个PCIe x1 插槽；1 个PCIe x4 插槽；1 M.2 2230、2个M.2 2230/2280（1个用于WLAN的M.2插槽，1个用于存储的M.2 2230/2280插槽）</w:t>
            </w:r>
          </w:p>
          <w:p>
            <w:pPr>
              <w:widowControl/>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rPr>
              <w:tab/>
            </w:r>
            <w:r>
              <w:rPr>
                <w:rFonts w:hint="eastAsia" w:ascii="仿宋" w:hAnsi="仿宋" w:eastAsia="仿宋" w:cs="仿宋"/>
                <w:sz w:val="28"/>
                <w:szCs w:val="28"/>
              </w:rPr>
              <w:t>网卡：主板集成式英特尔® I219LM GbE LOM；</w:t>
            </w:r>
          </w:p>
          <w:p>
            <w:pPr>
              <w:widowControl/>
              <w:rPr>
                <w:rFonts w:hint="eastAsia" w:ascii="仿宋" w:hAnsi="仿宋" w:eastAsia="仿宋" w:cs="仿宋"/>
                <w:sz w:val="28"/>
                <w:szCs w:val="28"/>
              </w:rPr>
            </w:pPr>
            <w:r>
              <w:rPr>
                <w:rFonts w:hint="eastAsia" w:ascii="仿宋" w:hAnsi="仿宋" w:eastAsia="仿宋" w:cs="仿宋"/>
                <w:sz w:val="28"/>
                <w:szCs w:val="28"/>
              </w:rPr>
              <w:t>13.</w:t>
            </w:r>
            <w:r>
              <w:rPr>
                <w:rFonts w:hint="eastAsia" w:ascii="仿宋" w:hAnsi="仿宋" w:eastAsia="仿宋" w:cs="仿宋"/>
                <w:sz w:val="28"/>
                <w:szCs w:val="28"/>
              </w:rPr>
              <w:tab/>
            </w:r>
            <w:r>
              <w:rPr>
                <w:rFonts w:hint="eastAsia" w:ascii="仿宋" w:hAnsi="仿宋" w:eastAsia="仿宋" w:cs="仿宋"/>
                <w:sz w:val="28"/>
                <w:szCs w:val="28"/>
              </w:rPr>
              <w:t>键鼠：同品牌USB键盘鼠标</w:t>
            </w:r>
          </w:p>
          <w:p>
            <w:pPr>
              <w:widowControl/>
              <w:rPr>
                <w:rFonts w:hint="eastAsia" w:ascii="仿宋" w:hAnsi="仿宋" w:eastAsia="仿宋" w:cs="仿宋"/>
                <w:sz w:val="28"/>
                <w:szCs w:val="28"/>
              </w:rPr>
            </w:pPr>
            <w:r>
              <w:rPr>
                <w:rFonts w:hint="eastAsia" w:ascii="仿宋" w:hAnsi="仿宋" w:eastAsia="仿宋" w:cs="仿宋"/>
                <w:sz w:val="28"/>
                <w:szCs w:val="28"/>
              </w:rPr>
              <w:t>14.</w:t>
            </w:r>
            <w:r>
              <w:rPr>
                <w:rFonts w:hint="eastAsia" w:ascii="仿宋" w:hAnsi="仿宋" w:eastAsia="仿宋" w:cs="仿宋"/>
                <w:sz w:val="28"/>
                <w:szCs w:val="28"/>
              </w:rPr>
              <w:tab/>
            </w:r>
            <w:r>
              <w:rPr>
                <w:rFonts w:hint="eastAsia" w:ascii="仿宋" w:hAnsi="仿宋" w:eastAsia="仿宋" w:cs="仿宋"/>
                <w:sz w:val="28"/>
                <w:szCs w:val="28"/>
              </w:rPr>
              <w:t>★显示器：显示器: ≥23.8寸宽屏16:9LED背光IPS液晶显示器，具备TUV低蓝光护眼技术和优化显示器寿命的技术；（提供相关官网截图并加盖供应商鲜章）</w:t>
            </w:r>
          </w:p>
          <w:p>
            <w:pPr>
              <w:widowControl/>
              <w:rPr>
                <w:rFonts w:hint="eastAsia" w:ascii="仿宋" w:hAnsi="仿宋" w:eastAsia="仿宋" w:cs="仿宋"/>
                <w:sz w:val="28"/>
                <w:szCs w:val="28"/>
              </w:rPr>
            </w:pPr>
            <w:r>
              <w:rPr>
                <w:rFonts w:hint="eastAsia" w:ascii="仿宋" w:hAnsi="仿宋" w:eastAsia="仿宋" w:cs="仿宋"/>
                <w:sz w:val="28"/>
                <w:szCs w:val="28"/>
              </w:rPr>
              <w:t>15. ★机箱：≥16L,免工具拆卸机箱，内置DTS音箱（非后加），具备系统中冷却风扇的技术；（提供相关官网截图并加盖供应商鲜章）</w:t>
            </w:r>
          </w:p>
          <w:p>
            <w:pPr>
              <w:widowControl/>
              <w:rPr>
                <w:rFonts w:hint="eastAsia" w:ascii="仿宋" w:hAnsi="仿宋" w:eastAsia="仿宋" w:cs="仿宋"/>
                <w:sz w:val="28"/>
                <w:szCs w:val="28"/>
              </w:rPr>
            </w:pPr>
            <w:r>
              <w:rPr>
                <w:rFonts w:hint="eastAsia" w:ascii="仿宋" w:hAnsi="仿宋" w:eastAsia="仿宋" w:cs="仿宋"/>
                <w:sz w:val="28"/>
                <w:szCs w:val="28"/>
              </w:rPr>
              <w:t>16. ★远程图形软件：需提供正版远程图形软件，软件需与工作站相兼容。实现工作站的集中管理，远程预览、远程操控、协同工作。为确保在 100M/1000M 网络下良好运行，要求压缩比不低于 170:1。支持 AES 256-bit 信号加密，支持远程 3D 图形传输协议。该应用软件须能在各品牌工作站平台上安装；（提供相关功能截图并加盖供应商鲜章）</w:t>
            </w:r>
          </w:p>
          <w:p>
            <w:pPr>
              <w:pStyle w:val="2"/>
              <w:rPr>
                <w:rFonts w:hint="eastAsia" w:ascii="仿宋" w:hAnsi="仿宋" w:eastAsia="仿宋" w:cs="仿宋"/>
                <w:b/>
                <w:bCs/>
                <w:sz w:val="28"/>
                <w:szCs w:val="28"/>
              </w:rPr>
            </w:pPr>
            <w:r>
              <w:rPr>
                <w:rFonts w:hint="eastAsia" w:ascii="仿宋" w:hAnsi="仿宋" w:eastAsia="仿宋" w:cs="仿宋"/>
                <w:b/>
                <w:bCs/>
                <w:sz w:val="28"/>
                <w:szCs w:val="28"/>
              </w:rPr>
              <w:t>★17.自带杀毒软件：(逐一提供功能截图加盖供应商鲜章)</w:t>
            </w:r>
          </w:p>
          <w:p>
            <w:pPr>
              <w:rPr>
                <w:rFonts w:hint="eastAsia" w:ascii="仿宋" w:hAnsi="仿宋" w:eastAsia="仿宋" w:cs="仿宋"/>
                <w:sz w:val="28"/>
                <w:szCs w:val="28"/>
              </w:rPr>
            </w:pPr>
            <w:r>
              <w:rPr>
                <w:rFonts w:hint="eastAsia" w:ascii="仿宋" w:hAnsi="仿宋" w:eastAsia="仿宋" w:cs="仿宋"/>
                <w:sz w:val="28"/>
                <w:szCs w:val="28"/>
              </w:rPr>
              <w:t>(1)支持监控系统CPU使用率、内存占用率、磁盘读写以及上下行流量。</w:t>
            </w:r>
          </w:p>
          <w:p>
            <w:pPr>
              <w:rPr>
                <w:rFonts w:hint="eastAsia" w:ascii="仿宋" w:hAnsi="仿宋" w:eastAsia="仿宋" w:cs="仿宋"/>
                <w:sz w:val="28"/>
                <w:szCs w:val="28"/>
              </w:rPr>
            </w:pPr>
            <w:r>
              <w:rPr>
                <w:rFonts w:hint="eastAsia" w:ascii="仿宋" w:hAnsi="仿宋" w:eastAsia="仿宋" w:cs="仿宋"/>
                <w:sz w:val="28"/>
                <w:szCs w:val="28"/>
              </w:rPr>
              <w:t>(2)支持对大屏主机的CPU、内存、磁盘读写、网络上下行流量达到配置阈值时告警。当主机的CPU、内存达到一定阈值时客户端自动进行熔断。</w:t>
            </w:r>
          </w:p>
          <w:p>
            <w:pPr>
              <w:rPr>
                <w:rFonts w:hint="eastAsia" w:ascii="仿宋" w:hAnsi="仿宋" w:eastAsia="仿宋" w:cs="仿宋"/>
                <w:sz w:val="28"/>
                <w:szCs w:val="28"/>
              </w:rPr>
            </w:pPr>
            <w:r>
              <w:rPr>
                <w:rFonts w:hint="eastAsia" w:ascii="仿宋" w:hAnsi="仿宋" w:eastAsia="仿宋" w:cs="仿宋"/>
                <w:sz w:val="28"/>
                <w:szCs w:val="28"/>
              </w:rPr>
              <w:t>(3)支持主机在线时长监控查询，显示主机在线累积时长、离线累积时长、最近下线时间、总时长等信息。</w:t>
            </w:r>
          </w:p>
          <w:p>
            <w:pPr>
              <w:rPr>
                <w:rFonts w:hint="eastAsia" w:ascii="仿宋" w:hAnsi="仿宋" w:eastAsia="仿宋" w:cs="仿宋"/>
                <w:sz w:val="28"/>
                <w:szCs w:val="28"/>
              </w:rPr>
            </w:pPr>
            <w:r>
              <w:rPr>
                <w:rFonts w:hint="eastAsia" w:ascii="仿宋" w:hAnsi="仿宋" w:eastAsia="仿宋" w:cs="仿宋"/>
                <w:sz w:val="28"/>
                <w:szCs w:val="28"/>
              </w:rPr>
              <w:t>(4)反病毒引擎具备全文哈希、分段哈希、局部敏感哈希、关键数据特征等扫描技术，可提取恶意代码中关键代码或数据片段来标识恶意代码。</w:t>
            </w:r>
          </w:p>
          <w:p>
            <w:pPr>
              <w:rPr>
                <w:rFonts w:hint="eastAsia" w:ascii="仿宋" w:hAnsi="仿宋" w:eastAsia="仿宋" w:cs="仿宋"/>
                <w:sz w:val="28"/>
                <w:szCs w:val="28"/>
              </w:rPr>
            </w:pPr>
            <w:r>
              <w:rPr>
                <w:rFonts w:hint="eastAsia" w:ascii="仿宋" w:hAnsi="仿宋" w:eastAsia="仿宋" w:cs="仿宋"/>
                <w:sz w:val="28"/>
                <w:szCs w:val="28"/>
              </w:rPr>
              <w:t>(5)支持从资产视角和病毒视角展示病毒查杀概况，并对病毒进行处理。</w:t>
            </w:r>
          </w:p>
          <w:p>
            <w:pPr>
              <w:rPr>
                <w:rFonts w:hint="eastAsia" w:ascii="仿宋" w:hAnsi="仿宋" w:eastAsia="仿宋" w:cs="仿宋"/>
                <w:sz w:val="28"/>
                <w:szCs w:val="28"/>
              </w:rPr>
            </w:pPr>
            <w:r>
              <w:rPr>
                <w:rFonts w:hint="eastAsia" w:ascii="仿宋" w:hAnsi="仿宋" w:eastAsia="仿宋" w:cs="仿宋"/>
                <w:sz w:val="28"/>
                <w:szCs w:val="28"/>
              </w:rPr>
              <w:t>(6)提供专门的针对未知勒索病毒的行为检测防御引擎，基于文件读写、进程、命令、网络、注册表修改等行为对于未知勒索病毒进行发现和阻断。</w:t>
            </w:r>
          </w:p>
          <w:p>
            <w:pPr>
              <w:rPr>
                <w:rFonts w:hint="eastAsia" w:ascii="仿宋" w:hAnsi="仿宋" w:eastAsia="仿宋" w:cs="仿宋"/>
                <w:sz w:val="28"/>
                <w:szCs w:val="28"/>
              </w:rPr>
            </w:pPr>
            <w:r>
              <w:rPr>
                <w:rFonts w:hint="eastAsia" w:ascii="仿宋" w:hAnsi="仿宋" w:eastAsia="仿宋" w:cs="仿宋"/>
                <w:sz w:val="28"/>
                <w:szCs w:val="28"/>
              </w:rPr>
              <w:t>(7)支持自定义设置屏幕水印信息，利用水印信息对屏幕拍照泄密数据的行为进行溯源。</w:t>
            </w:r>
          </w:p>
          <w:p>
            <w:pPr>
              <w:rPr>
                <w:rFonts w:hint="eastAsia" w:ascii="仿宋" w:hAnsi="仿宋" w:eastAsia="仿宋" w:cs="仿宋"/>
                <w:sz w:val="28"/>
                <w:szCs w:val="28"/>
              </w:rPr>
            </w:pPr>
            <w:r>
              <w:rPr>
                <w:rFonts w:hint="eastAsia" w:ascii="仿宋" w:hAnsi="仿宋" w:eastAsia="仿宋" w:cs="仿宋"/>
                <w:sz w:val="28"/>
                <w:szCs w:val="28"/>
              </w:rPr>
              <w:t>(8)自动识别并拦截终端上的广告弹窗，覆盖输入法、压缩类、杀毒软件、视频播放、浏览器、游戏助手、模拟器、装机下载、桌面管理、办公学习、聊天通讯、图片编辑、网络工具等 15 大类软件、100+ 款软件，500+ 种广告弹窗。</w:t>
            </w:r>
          </w:p>
          <w:p>
            <w:pPr>
              <w:rPr>
                <w:rFonts w:hint="eastAsia" w:ascii="仿宋" w:hAnsi="仿宋" w:eastAsia="仿宋" w:cs="仿宋"/>
                <w:sz w:val="28"/>
                <w:szCs w:val="28"/>
              </w:rPr>
            </w:pPr>
            <w:r>
              <w:rPr>
                <w:rFonts w:hint="eastAsia" w:ascii="仿宋" w:hAnsi="仿宋" w:eastAsia="仿宋" w:cs="仿宋"/>
                <w:sz w:val="28"/>
                <w:szCs w:val="28"/>
              </w:rPr>
              <w:t>(9)支持通过集中管理平台统一对全网的软件系统进行统一管理，并能够一键设置客户端卸载密码、一键卸载客户端、一键停止/启动防护、一键关闭/重启/锁定主机、一键重启客户端、一键迁移、一键导出终端调试日志等。</w:t>
            </w:r>
          </w:p>
          <w:p>
            <w:pPr>
              <w:rPr>
                <w:rFonts w:hint="eastAsia" w:ascii="仿宋" w:hAnsi="仿宋" w:eastAsia="仿宋" w:cs="仿宋"/>
                <w:sz w:val="28"/>
                <w:szCs w:val="28"/>
              </w:rPr>
            </w:pPr>
            <w:r>
              <w:rPr>
                <w:rFonts w:hint="eastAsia" w:ascii="仿宋" w:hAnsi="仿宋" w:eastAsia="仿宋" w:cs="仿宋"/>
                <w:sz w:val="28"/>
                <w:szCs w:val="28"/>
              </w:rPr>
              <w:t>(10)提供按日、周、月的维度订阅报表，并能自定义报表发送时间；报表包括全网终端总览、威胁事件分析、高危风险说明等模块，内容包括资产状态、安全事件分布、安全事件趋势、各类安全风险TOP5等。</w:t>
            </w:r>
          </w:p>
          <w:p>
            <w:pPr>
              <w:rPr>
                <w:rFonts w:hint="eastAsia" w:ascii="仿宋" w:hAnsi="仿宋" w:eastAsia="仿宋" w:cs="仿宋"/>
                <w:sz w:val="28"/>
                <w:szCs w:val="28"/>
              </w:rPr>
            </w:pPr>
            <w:r>
              <w:rPr>
                <w:rFonts w:hint="eastAsia" w:ascii="仿宋" w:hAnsi="仿宋" w:eastAsia="仿宋" w:cs="仿宋"/>
                <w:sz w:val="28"/>
                <w:szCs w:val="28"/>
              </w:rPr>
              <w:t>(11)支持对风险事件提供告警功能，告警方式包括：邮件告警、Syslog告警、短信告警等，告警内容至少包括设备名称、IP地址、日志类型、风险概况、风险评级、事件发生时间等详细内容。</w:t>
            </w:r>
          </w:p>
          <w:p>
            <w:pPr>
              <w:rPr>
                <w:rFonts w:hint="eastAsia" w:ascii="仿宋" w:hAnsi="仿宋" w:eastAsia="仿宋" w:cs="仿宋"/>
                <w:sz w:val="28"/>
                <w:szCs w:val="28"/>
              </w:rPr>
            </w:pPr>
          </w:p>
          <w:p>
            <w:pPr>
              <w:pStyle w:val="2"/>
              <w:rPr>
                <w:rFonts w:hint="eastAsia" w:ascii="仿宋" w:hAnsi="仿宋" w:eastAsia="仿宋" w:cs="仿宋"/>
                <w:sz w:val="28"/>
                <w:szCs w:val="28"/>
              </w:rPr>
            </w:pPr>
            <w:r>
              <w:rPr>
                <w:rFonts w:hint="eastAsia" w:ascii="仿宋" w:hAnsi="仿宋" w:eastAsia="仿宋" w:cs="仿宋"/>
                <w:sz w:val="28"/>
                <w:szCs w:val="28"/>
              </w:rPr>
              <w:t>办公软件：</w:t>
            </w:r>
          </w:p>
          <w:p>
            <w:pPr>
              <w:widowControl/>
              <w:rPr>
                <w:rFonts w:hint="eastAsia" w:ascii="仿宋" w:hAnsi="仿宋" w:eastAsia="仿宋" w:cs="仿宋"/>
                <w:sz w:val="28"/>
                <w:szCs w:val="28"/>
              </w:rPr>
            </w:pPr>
            <w:r>
              <w:rPr>
                <w:rFonts w:hint="eastAsia" w:ascii="仿宋" w:hAnsi="仿宋" w:eastAsia="仿宋" w:cs="仿宋"/>
                <w:sz w:val="28"/>
                <w:szCs w:val="28"/>
              </w:rPr>
              <w:t>★支持访问/编辑文字、表格、演示文稿、PDF、流程图和思维导图六种文件格式，包括客户端和网页端。</w:t>
            </w:r>
          </w:p>
          <w:p>
            <w:pPr>
              <w:widowControl/>
              <w:rPr>
                <w:rFonts w:hint="eastAsia" w:ascii="仿宋" w:hAnsi="仿宋" w:eastAsia="仿宋" w:cs="仿宋"/>
                <w:sz w:val="28"/>
                <w:szCs w:val="28"/>
              </w:rPr>
            </w:pPr>
            <w:r>
              <w:rPr>
                <w:rFonts w:hint="eastAsia" w:ascii="仿宋" w:hAnsi="仿宋" w:eastAsia="仿宋" w:cs="仿宋"/>
                <w:sz w:val="28"/>
                <w:szCs w:val="28"/>
              </w:rPr>
              <w:t>★各模块可整合在同一窗口下，亦可成为独立窗口。多窗口模式下，支持在系统任务栏显示多主窗口，可通过快捷键切换查看。</w:t>
            </w:r>
            <w:r>
              <w:rPr>
                <w:rFonts w:hint="eastAsia" w:ascii="仿宋" w:hAnsi="仿宋" w:eastAsia="仿宋" w:cs="仿宋"/>
                <w:sz w:val="28"/>
                <w:szCs w:val="28"/>
              </w:rPr>
              <w:br w:type="textWrapping"/>
            </w:r>
            <w:r>
              <w:rPr>
                <w:rFonts w:hint="eastAsia" w:ascii="仿宋" w:hAnsi="仿宋" w:eastAsia="仿宋" w:cs="仿宋"/>
                <w:sz w:val="28"/>
                <w:szCs w:val="28"/>
              </w:rPr>
              <w:t>PC端兼容Windows、Mac及Linux，移动端兼容Android和iOS，每位用户可在5台设备上登录</w:t>
            </w:r>
          </w:p>
          <w:p>
            <w:pPr>
              <w:widowControl/>
              <w:rPr>
                <w:rFonts w:hint="eastAsia" w:ascii="仿宋" w:hAnsi="仿宋" w:eastAsia="仿宋" w:cs="仿宋"/>
                <w:sz w:val="28"/>
                <w:szCs w:val="28"/>
              </w:rPr>
            </w:pPr>
            <w:r>
              <w:rPr>
                <w:rFonts w:hint="eastAsia" w:ascii="仿宋" w:hAnsi="仿宋" w:eastAsia="仿宋" w:cs="仿宋"/>
                <w:sz w:val="28"/>
                <w:szCs w:val="28"/>
              </w:rPr>
              <w:t>★提供项目管理、工作规划等场景的模板，降低内容创作门槛，同时支持团队内共享模板和保存自己的模板。</w:t>
            </w:r>
          </w:p>
          <w:p>
            <w:pPr>
              <w:widowControl/>
              <w:rPr>
                <w:rFonts w:hint="eastAsia" w:ascii="仿宋" w:hAnsi="仿宋" w:eastAsia="仿宋" w:cs="仿宋"/>
                <w:sz w:val="28"/>
                <w:szCs w:val="28"/>
              </w:rPr>
            </w:pPr>
            <w:r>
              <w:rPr>
                <w:rFonts w:hint="eastAsia" w:ascii="仿宋" w:hAnsi="仿宋" w:eastAsia="仿宋" w:cs="仿宋"/>
                <w:sz w:val="28"/>
                <w:szCs w:val="28"/>
              </w:rPr>
              <w:t>★支持添加各种类型的内容元素，包括成员卡片、日期、待办、云文档、思维导图等，提升文档创作表现力。</w:t>
            </w:r>
          </w:p>
          <w:p>
            <w:pPr>
              <w:widowControl/>
              <w:rPr>
                <w:rFonts w:hint="eastAsia" w:ascii="仿宋" w:hAnsi="仿宋" w:eastAsia="仿宋" w:cs="仿宋"/>
                <w:sz w:val="28"/>
                <w:szCs w:val="28"/>
              </w:rPr>
            </w:pPr>
            <w:r>
              <w:rPr>
                <w:rFonts w:hint="eastAsia" w:ascii="仿宋" w:hAnsi="仿宋" w:eastAsia="仿宋" w:cs="仿宋"/>
                <w:sz w:val="28"/>
                <w:szCs w:val="28"/>
              </w:rPr>
              <w:t>★支持运用AI能力实现内容生成、润色、总结、信息提取和问答等。</w:t>
            </w:r>
          </w:p>
          <w:p>
            <w:pPr>
              <w:widowControl/>
              <w:rPr>
                <w:rFonts w:hint="eastAsia" w:ascii="仿宋" w:hAnsi="仿宋" w:eastAsia="仿宋" w:cs="仿宋"/>
                <w:sz w:val="28"/>
                <w:szCs w:val="28"/>
              </w:rPr>
            </w:pPr>
            <w:r>
              <w:rPr>
                <w:rFonts w:hint="eastAsia" w:ascii="仿宋" w:hAnsi="仿宋" w:eastAsia="仿宋" w:cs="仿宋"/>
                <w:sz w:val="28"/>
                <w:szCs w:val="28"/>
              </w:rPr>
              <w:t>★提供便捷的信息处理工具，包括格式校验（手机号、身份证号）、重复数据处理（高亮、删除和统计）和证件信息提取。</w:t>
            </w:r>
          </w:p>
          <w:p>
            <w:pPr>
              <w:widowControl/>
              <w:rPr>
                <w:rFonts w:hint="eastAsia" w:ascii="仿宋" w:hAnsi="仿宋" w:eastAsia="仿宋" w:cs="仿宋"/>
                <w:sz w:val="28"/>
                <w:szCs w:val="28"/>
              </w:rPr>
            </w:pPr>
            <w:r>
              <w:rPr>
                <w:rFonts w:hint="eastAsia" w:ascii="仿宋" w:hAnsi="仿宋" w:eastAsia="仿宋" w:cs="仿宋"/>
                <w:sz w:val="28"/>
                <w:szCs w:val="28"/>
              </w:rPr>
              <w:t>★支持插入问卷、答题和投票，满足演示文稿中的协作场景。</w:t>
            </w:r>
          </w:p>
          <w:p>
            <w:pPr>
              <w:widowControl/>
              <w:rPr>
                <w:rFonts w:hint="eastAsia" w:ascii="仿宋" w:hAnsi="仿宋" w:eastAsia="仿宋" w:cs="仿宋"/>
                <w:sz w:val="28"/>
                <w:szCs w:val="28"/>
              </w:rPr>
            </w:pPr>
            <w:r>
              <w:rPr>
                <w:rFonts w:hint="eastAsia" w:ascii="仿宋" w:hAnsi="仿宋" w:eastAsia="仿宋" w:cs="仿宋"/>
                <w:sz w:val="28"/>
                <w:szCs w:val="28"/>
              </w:rPr>
              <w:t>★支持拆分、合并和多种格式的转换，包括转为Word、图片、TXT、CAD等。</w:t>
            </w:r>
          </w:p>
          <w:p>
            <w:pPr>
              <w:widowControl/>
              <w:rPr>
                <w:rFonts w:hint="eastAsia" w:ascii="仿宋" w:hAnsi="仿宋" w:eastAsia="仿宋" w:cs="仿宋"/>
                <w:sz w:val="28"/>
                <w:szCs w:val="28"/>
              </w:rPr>
            </w:pPr>
            <w:r>
              <w:rPr>
                <w:rFonts w:hint="eastAsia" w:ascii="仿宋" w:hAnsi="仿宋" w:eastAsia="仿宋" w:cs="仿宋"/>
                <w:sz w:val="28"/>
                <w:szCs w:val="28"/>
              </w:rPr>
              <w:t>★提供多种场景下的表单模板，如打卡、投票、文件收集、问卷，快速创建表单。</w:t>
            </w:r>
          </w:p>
          <w:p>
            <w:pPr>
              <w:widowControl/>
              <w:rPr>
                <w:rFonts w:hint="eastAsia" w:ascii="仿宋" w:hAnsi="仿宋" w:eastAsia="仿宋" w:cs="仿宋"/>
                <w:sz w:val="28"/>
                <w:szCs w:val="28"/>
              </w:rPr>
            </w:pPr>
            <w:r>
              <w:rPr>
                <w:rFonts w:hint="eastAsia" w:ascii="仿宋" w:hAnsi="仿宋" w:eastAsia="仿宋" w:cs="仿宋"/>
                <w:sz w:val="28"/>
                <w:szCs w:val="28"/>
              </w:rPr>
              <w:t>★支持为成员配置多种操作的文档权限，包括访问、评论、编辑、下载、复制、删除等。</w:t>
            </w:r>
          </w:p>
          <w:p>
            <w:pPr>
              <w:widowControl/>
              <w:rPr>
                <w:rFonts w:hint="eastAsia" w:ascii="仿宋" w:hAnsi="仿宋" w:eastAsia="仿宋" w:cs="仿宋"/>
                <w:sz w:val="28"/>
                <w:szCs w:val="28"/>
              </w:rPr>
            </w:pPr>
            <w:r>
              <w:rPr>
                <w:rFonts w:hint="eastAsia" w:ascii="仿宋" w:hAnsi="仿宋" w:eastAsia="仿宋" w:cs="仿宋"/>
                <w:sz w:val="28"/>
                <w:szCs w:val="28"/>
              </w:rPr>
              <w:t>★支持企业文档展示水印，水印内容可自定义，包括企业名称、部门名称、手机号等。</w:t>
            </w:r>
          </w:p>
          <w:p>
            <w:pPr>
              <w:widowControl/>
              <w:rPr>
                <w:rFonts w:hint="eastAsia" w:ascii="仿宋" w:hAnsi="仿宋" w:eastAsia="仿宋" w:cs="仿宋"/>
                <w:sz w:val="28"/>
                <w:szCs w:val="28"/>
              </w:rPr>
            </w:pPr>
            <w:r>
              <w:rPr>
                <w:rFonts w:hint="eastAsia" w:ascii="仿宋" w:hAnsi="仿宋" w:eastAsia="仿宋" w:cs="仿宋"/>
                <w:sz w:val="28"/>
                <w:szCs w:val="28"/>
              </w:rPr>
              <w:t>★支持管控企业文档的流转范围，禁止企业文档移动到企业外。</w:t>
            </w:r>
          </w:p>
          <w:p>
            <w:pPr>
              <w:widowControl/>
              <w:rPr>
                <w:rFonts w:hint="eastAsia" w:ascii="仿宋" w:hAnsi="仿宋" w:eastAsia="仿宋" w:cs="仿宋"/>
                <w:sz w:val="28"/>
                <w:szCs w:val="28"/>
              </w:rPr>
            </w:pPr>
            <w:r>
              <w:rPr>
                <w:rFonts w:hint="eastAsia" w:ascii="仿宋" w:hAnsi="仿宋" w:eastAsia="仿宋" w:cs="仿宋"/>
                <w:sz w:val="28"/>
                <w:szCs w:val="28"/>
              </w:rPr>
              <w:t>★支持灵活设置员工仅可见部分组织架构，防止组织架构和人员信息泄密。</w:t>
            </w:r>
          </w:p>
          <w:p>
            <w:pPr>
              <w:widowControl/>
              <w:rPr>
                <w:rFonts w:hint="eastAsia" w:ascii="仿宋" w:hAnsi="仿宋" w:eastAsia="仿宋" w:cs="仿宋"/>
                <w:sz w:val="28"/>
                <w:szCs w:val="28"/>
              </w:rPr>
            </w:pPr>
            <w:r>
              <w:rPr>
                <w:rFonts w:hint="eastAsia" w:ascii="仿宋" w:hAnsi="仿宋" w:eastAsia="仿宋" w:cs="仿宋"/>
                <w:sz w:val="28"/>
                <w:szCs w:val="28"/>
              </w:rPr>
              <w:t>★支持在启动客户端、分享文档等场景展示企业专属的品牌印记，提升成员归属感和品牌影响力。</w:t>
            </w:r>
          </w:p>
          <w:p>
            <w:pPr>
              <w:widowControl/>
              <w:rPr>
                <w:rFonts w:hint="eastAsia" w:ascii="仿宋" w:hAnsi="仿宋" w:eastAsia="仿宋" w:cs="仿宋"/>
                <w:sz w:val="28"/>
                <w:szCs w:val="28"/>
              </w:rPr>
            </w:pPr>
          </w:p>
        </w:tc>
        <w:tc>
          <w:tcPr>
            <w:tcW w:w="1134"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851"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w:t>
            </w:r>
          </w:p>
        </w:tc>
        <w:tc>
          <w:tcPr>
            <w:tcW w:w="708" w:type="dxa"/>
            <w:shd w:val="clear" w:color="auto" w:fill="auto"/>
            <w:noWrap/>
            <w:vAlign w:val="center"/>
          </w:tcPr>
          <w:p>
            <w:pPr>
              <w:widowControl/>
              <w:jc w:val="left"/>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425"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1135" w:type="dxa"/>
            <w:shd w:val="clear" w:color="auto" w:fill="auto"/>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移动工作站1</w:t>
            </w:r>
          </w:p>
        </w:tc>
        <w:tc>
          <w:tcPr>
            <w:tcW w:w="5386" w:type="dxa"/>
            <w:shd w:val="clear" w:color="auto" w:fill="auto"/>
            <w:vAlign w:val="center"/>
          </w:tcPr>
          <w:p>
            <w:pPr>
              <w:widowControl/>
              <w:rPr>
                <w:rFonts w:hint="eastAsia" w:ascii="仿宋" w:hAnsi="仿宋" w:eastAsia="仿宋" w:cs="仿宋"/>
                <w:sz w:val="28"/>
                <w:szCs w:val="28"/>
              </w:rPr>
            </w:pPr>
            <w:r>
              <w:rPr>
                <w:rFonts w:hint="eastAsia" w:ascii="仿宋" w:hAnsi="仿宋" w:eastAsia="仿宋" w:cs="仿宋"/>
                <w:sz w:val="28"/>
                <w:szCs w:val="28"/>
              </w:rPr>
              <w:t>1、★ CPU:≥ i7-1255U 处理器；</w:t>
            </w:r>
          </w:p>
          <w:p>
            <w:pPr>
              <w:widowControl/>
              <w:rPr>
                <w:rFonts w:hint="eastAsia" w:ascii="仿宋" w:hAnsi="仿宋" w:eastAsia="仿宋" w:cs="仿宋"/>
                <w:sz w:val="28"/>
                <w:szCs w:val="28"/>
              </w:rPr>
            </w:pPr>
            <w:r>
              <w:rPr>
                <w:rFonts w:hint="eastAsia" w:ascii="仿宋" w:hAnsi="仿宋" w:eastAsia="仿宋" w:cs="仿宋"/>
                <w:sz w:val="28"/>
                <w:szCs w:val="28"/>
              </w:rPr>
              <w:t>2、★ 内存：≥16G DDR5 4800最大内存 64 GB DDR5-4800 非 ECC SDRAM8,35, 内存插槽 2 个 SODIMM；支持双通道；</w:t>
            </w:r>
          </w:p>
          <w:p>
            <w:pPr>
              <w:widowControl/>
              <w:rPr>
                <w:rFonts w:hint="eastAsia" w:ascii="仿宋" w:hAnsi="仿宋" w:eastAsia="仿宋" w:cs="仿宋"/>
                <w:sz w:val="28"/>
                <w:szCs w:val="28"/>
              </w:rPr>
            </w:pPr>
            <w:r>
              <w:rPr>
                <w:rFonts w:hint="eastAsia" w:ascii="仿宋" w:hAnsi="仿宋" w:eastAsia="仿宋" w:cs="仿宋"/>
                <w:sz w:val="28"/>
                <w:szCs w:val="28"/>
              </w:rPr>
              <w:t xml:space="preserve"> 3、★硬盘：≥512G SSD M.2 内部存储:最高支持 2 TB PCIe Gen4 x4 NVMe M.2 2280 TLC SSD ；</w:t>
            </w:r>
          </w:p>
          <w:p>
            <w:pPr>
              <w:widowControl/>
              <w:rPr>
                <w:rFonts w:hint="eastAsia" w:ascii="仿宋" w:hAnsi="仿宋" w:eastAsia="仿宋" w:cs="仿宋"/>
                <w:sz w:val="28"/>
                <w:szCs w:val="28"/>
              </w:rPr>
            </w:pPr>
            <w:r>
              <w:rPr>
                <w:rFonts w:hint="eastAsia" w:ascii="仿宋" w:hAnsi="仿宋" w:eastAsia="仿宋" w:cs="仿宋"/>
                <w:sz w:val="28"/>
                <w:szCs w:val="28"/>
              </w:rPr>
              <w:t>4、显示屏尺寸（对角度规）: ≥（14 英寸）、WUXGA（1920 x 1200）、IPS、防眩光、 400 尼特、100% sRGB；</w:t>
            </w:r>
          </w:p>
          <w:p>
            <w:pPr>
              <w:widowControl/>
              <w:rPr>
                <w:rFonts w:hint="eastAsia" w:ascii="仿宋" w:hAnsi="仿宋" w:eastAsia="仿宋" w:cs="仿宋"/>
                <w:sz w:val="28"/>
                <w:szCs w:val="28"/>
              </w:rPr>
            </w:pPr>
            <w:r>
              <w:rPr>
                <w:rFonts w:hint="eastAsia" w:ascii="仿宋" w:hAnsi="仿宋" w:eastAsia="仿宋" w:cs="仿宋"/>
                <w:sz w:val="28"/>
                <w:szCs w:val="28"/>
              </w:rPr>
              <w:t>5、★独立显卡：≥NVIDIA T550（4 GB GDDR6 专用）；</w:t>
            </w:r>
          </w:p>
          <w:p>
            <w:pPr>
              <w:widowControl/>
              <w:rPr>
                <w:rFonts w:hint="eastAsia" w:ascii="仿宋" w:hAnsi="仿宋" w:eastAsia="仿宋" w:cs="仿宋"/>
                <w:sz w:val="28"/>
                <w:szCs w:val="28"/>
              </w:rPr>
            </w:pPr>
            <w:r>
              <w:rPr>
                <w:rFonts w:hint="eastAsia" w:ascii="仿宋" w:hAnsi="仿宋" w:eastAsia="仿宋" w:cs="仿宋"/>
                <w:sz w:val="28"/>
                <w:szCs w:val="28"/>
              </w:rPr>
              <w:t>6、音频:集成声卡，Bang &amp; Olufsen 音频设备、双立体声扬声器、后置麦克风、双阵列数字麦克风、音量加减功能键、组合麦克风/耳机插孔、高清音频；</w:t>
            </w:r>
          </w:p>
          <w:p>
            <w:pPr>
              <w:widowControl/>
              <w:rPr>
                <w:rFonts w:hint="eastAsia" w:ascii="仿宋" w:hAnsi="仿宋" w:eastAsia="仿宋" w:cs="仿宋"/>
                <w:sz w:val="28"/>
                <w:szCs w:val="28"/>
              </w:rPr>
            </w:pPr>
            <w:r>
              <w:rPr>
                <w:rFonts w:hint="eastAsia" w:ascii="仿宋" w:hAnsi="仿宋" w:eastAsia="仿宋" w:cs="仿宋"/>
                <w:sz w:val="28"/>
                <w:szCs w:val="28"/>
              </w:rPr>
              <w:t>7、端口和接口: 左侧：≥1 个 SuperSpeed USB Type-A 5Gbps 信率端口（充电）；≥1 个 HDMI 2.0b；2 个支持 Thunderbolt 4 的 USB4 Type-C 40Gbps 信率端口（USB 充电、DisplayPort 1.4） 右侧：≥1 个耳机/麦克风组合插孔；≥1 个 SuperSpeed USB Type-A 5Gbps 信率端口通信: WLAN：英特尔 Wi-Fi 6E AX211（2x2）和蓝牙 5.2 M.2 组合；</w:t>
            </w:r>
          </w:p>
          <w:p>
            <w:pPr>
              <w:widowControl/>
              <w:rPr>
                <w:rFonts w:hint="eastAsia" w:ascii="仿宋" w:hAnsi="仿宋" w:eastAsia="仿宋" w:cs="仿宋"/>
                <w:sz w:val="28"/>
                <w:szCs w:val="28"/>
              </w:rPr>
            </w:pPr>
            <w:r>
              <w:rPr>
                <w:rFonts w:hint="eastAsia" w:ascii="仿宋" w:hAnsi="仿宋" w:eastAsia="仿宋" w:cs="仿宋"/>
                <w:sz w:val="28"/>
                <w:szCs w:val="28"/>
              </w:rPr>
              <w:t>8、摄像头: ≥500 万像素摄像头；</w:t>
            </w:r>
          </w:p>
          <w:p>
            <w:pPr>
              <w:widowControl/>
              <w:rPr>
                <w:rFonts w:hint="eastAsia" w:ascii="仿宋" w:hAnsi="仿宋" w:eastAsia="仿宋" w:cs="仿宋"/>
                <w:sz w:val="28"/>
                <w:szCs w:val="28"/>
              </w:rPr>
            </w:pPr>
            <w:r>
              <w:rPr>
                <w:rFonts w:hint="eastAsia" w:ascii="仿宋" w:hAnsi="仿宋" w:eastAsia="仿宋" w:cs="仿宋"/>
                <w:sz w:val="28"/>
                <w:szCs w:val="28"/>
              </w:rPr>
              <w:t>9、安全管理：开机身份验证；具体Sure Start功能； 具有TPM 2.0 嵌入式安全芯片；</w:t>
            </w:r>
          </w:p>
          <w:p>
            <w:pPr>
              <w:widowControl/>
              <w:rPr>
                <w:rFonts w:hint="eastAsia" w:ascii="仿宋" w:hAnsi="仿宋" w:eastAsia="仿宋" w:cs="仿宋"/>
                <w:sz w:val="28"/>
                <w:szCs w:val="28"/>
              </w:rPr>
            </w:pPr>
            <w:r>
              <w:rPr>
                <w:rFonts w:hint="eastAsia" w:ascii="仿宋" w:hAnsi="仿宋" w:eastAsia="仿宋" w:cs="仿宋"/>
                <w:sz w:val="28"/>
                <w:szCs w:val="28"/>
              </w:rPr>
              <w:t>10、电源: 65 W 智能外置 USB Type-C 交流电源适配器；</w:t>
            </w:r>
          </w:p>
          <w:p>
            <w:pPr>
              <w:widowControl/>
              <w:rPr>
                <w:rFonts w:hint="eastAsia" w:ascii="仿宋" w:hAnsi="仿宋" w:eastAsia="仿宋" w:cs="仿宋"/>
                <w:sz w:val="28"/>
                <w:szCs w:val="28"/>
              </w:rPr>
            </w:pPr>
            <w:r>
              <w:rPr>
                <w:rFonts w:hint="eastAsia" w:ascii="仿宋" w:hAnsi="仿宋" w:eastAsia="仿宋" w:cs="仿宋"/>
                <w:sz w:val="28"/>
                <w:szCs w:val="28"/>
              </w:rPr>
              <w:t>11、电池类型:长效 3 芯、51 Wh 锂离子聚合物电池，电池续航时间 长达 12 小时,支持电池快速充电：30 分钟即可将电量充至约 50%；</w:t>
            </w:r>
          </w:p>
          <w:p>
            <w:pPr>
              <w:widowControl/>
              <w:rPr>
                <w:rFonts w:hint="eastAsia" w:ascii="仿宋" w:hAnsi="仿宋" w:eastAsia="仿宋" w:cs="仿宋"/>
                <w:sz w:val="28"/>
                <w:szCs w:val="28"/>
              </w:rPr>
            </w:pPr>
            <w:r>
              <w:rPr>
                <w:rFonts w:hint="eastAsia" w:ascii="仿宋" w:hAnsi="仿宋" w:eastAsia="仿宋" w:cs="仿宋"/>
                <w:sz w:val="28"/>
                <w:szCs w:val="28"/>
              </w:rPr>
              <w:t>12、重量:不高于1.8 千克</w:t>
            </w:r>
          </w:p>
          <w:p>
            <w:pPr>
              <w:pStyle w:val="2"/>
              <w:rPr>
                <w:rFonts w:hint="eastAsia" w:ascii="仿宋" w:hAnsi="仿宋" w:eastAsia="仿宋" w:cs="仿宋"/>
                <w:sz w:val="28"/>
                <w:szCs w:val="28"/>
              </w:rPr>
            </w:pPr>
            <w:r>
              <w:rPr>
                <w:rFonts w:hint="eastAsia" w:ascii="仿宋" w:hAnsi="仿宋" w:eastAsia="仿宋" w:cs="仿宋"/>
                <w:sz w:val="28"/>
                <w:szCs w:val="28"/>
              </w:rPr>
              <w:t>13、其他：原厂包、蓝牙鼠标；</w:t>
            </w:r>
          </w:p>
          <w:p>
            <w:pPr>
              <w:widowControl/>
              <w:rPr>
                <w:rFonts w:hint="eastAsia" w:ascii="仿宋" w:hAnsi="仿宋" w:eastAsia="仿宋" w:cs="仿宋"/>
                <w:b/>
                <w:bCs/>
                <w:sz w:val="28"/>
                <w:szCs w:val="28"/>
              </w:rPr>
            </w:pPr>
            <w:r>
              <w:rPr>
                <w:rFonts w:hint="eastAsia" w:ascii="仿宋" w:hAnsi="仿宋" w:eastAsia="仿宋" w:cs="仿宋"/>
                <w:b/>
                <w:bCs/>
                <w:color w:val="000000"/>
                <w:kern w:val="0"/>
                <w:sz w:val="28"/>
                <w:szCs w:val="28"/>
              </w:rPr>
              <w:t>★</w:t>
            </w:r>
            <w:r>
              <w:rPr>
                <w:rFonts w:hint="eastAsia" w:ascii="仿宋" w:hAnsi="仿宋" w:eastAsia="仿宋" w:cs="仿宋"/>
                <w:b/>
                <w:bCs/>
                <w:sz w:val="28"/>
                <w:szCs w:val="28"/>
              </w:rPr>
              <w:t>17.自带杀毒软件：(逐一提供功能截图加盖供应商鲜章)</w:t>
            </w:r>
          </w:p>
          <w:p>
            <w:pPr>
              <w:widowControl/>
              <w:rPr>
                <w:rFonts w:hint="eastAsia" w:ascii="仿宋" w:hAnsi="仿宋" w:eastAsia="仿宋" w:cs="仿宋"/>
                <w:sz w:val="28"/>
                <w:szCs w:val="28"/>
              </w:rPr>
            </w:pPr>
            <w:r>
              <w:rPr>
                <w:rFonts w:hint="eastAsia" w:ascii="仿宋" w:hAnsi="仿宋" w:eastAsia="仿宋" w:cs="仿宋"/>
                <w:sz w:val="28"/>
                <w:szCs w:val="28"/>
              </w:rPr>
              <w:t>(1)支持监控系统CPU使用率、内存占用率、磁盘读写以及上下行流量。</w:t>
            </w:r>
          </w:p>
          <w:p>
            <w:pPr>
              <w:widowControl/>
              <w:rPr>
                <w:rFonts w:hint="eastAsia" w:ascii="仿宋" w:hAnsi="仿宋" w:eastAsia="仿宋" w:cs="仿宋"/>
                <w:sz w:val="28"/>
                <w:szCs w:val="28"/>
              </w:rPr>
            </w:pPr>
            <w:r>
              <w:rPr>
                <w:rFonts w:hint="eastAsia" w:ascii="仿宋" w:hAnsi="仿宋" w:eastAsia="仿宋" w:cs="仿宋"/>
                <w:sz w:val="28"/>
                <w:szCs w:val="28"/>
              </w:rPr>
              <w:t>(2)支持对大屏主机的CPU、内存、磁盘读写、网络上下行流量达到配置阈值时告警。当主机的CPU、内存达到一定阈值时客户端自动进行熔断。</w:t>
            </w:r>
          </w:p>
          <w:p>
            <w:pPr>
              <w:widowControl/>
              <w:rPr>
                <w:rFonts w:hint="eastAsia" w:ascii="仿宋" w:hAnsi="仿宋" w:eastAsia="仿宋" w:cs="仿宋"/>
                <w:sz w:val="28"/>
                <w:szCs w:val="28"/>
              </w:rPr>
            </w:pPr>
            <w:r>
              <w:rPr>
                <w:rFonts w:hint="eastAsia" w:ascii="仿宋" w:hAnsi="仿宋" w:eastAsia="仿宋" w:cs="仿宋"/>
                <w:sz w:val="28"/>
                <w:szCs w:val="28"/>
              </w:rPr>
              <w:t>(3)支持主机在线时长监控查询，显示主机在线累积时长、离线累积时长、最近下线时间、总时长等信息。</w:t>
            </w:r>
          </w:p>
          <w:p>
            <w:pPr>
              <w:widowControl/>
              <w:rPr>
                <w:rFonts w:hint="eastAsia" w:ascii="仿宋" w:hAnsi="仿宋" w:eastAsia="仿宋" w:cs="仿宋"/>
                <w:sz w:val="28"/>
                <w:szCs w:val="28"/>
              </w:rPr>
            </w:pPr>
            <w:r>
              <w:rPr>
                <w:rFonts w:hint="eastAsia" w:ascii="仿宋" w:hAnsi="仿宋" w:eastAsia="仿宋" w:cs="仿宋"/>
                <w:sz w:val="28"/>
                <w:szCs w:val="28"/>
              </w:rPr>
              <w:t>(4)反病毒引擎具备全文哈希、分段哈希、局部敏感哈希、关键数据特征等扫描技术，可提取恶意代码中关键代码或数据片段来标识恶意代码。</w:t>
            </w:r>
          </w:p>
          <w:p>
            <w:pPr>
              <w:widowControl/>
              <w:rPr>
                <w:rFonts w:hint="eastAsia" w:ascii="仿宋" w:hAnsi="仿宋" w:eastAsia="仿宋" w:cs="仿宋"/>
                <w:sz w:val="28"/>
                <w:szCs w:val="28"/>
              </w:rPr>
            </w:pPr>
            <w:r>
              <w:rPr>
                <w:rFonts w:hint="eastAsia" w:ascii="仿宋" w:hAnsi="仿宋" w:eastAsia="仿宋" w:cs="仿宋"/>
                <w:sz w:val="28"/>
                <w:szCs w:val="28"/>
              </w:rPr>
              <w:t>(5)支持从资产视角和病毒视角展示病毒查杀概况，并对病毒进行处理。</w:t>
            </w:r>
          </w:p>
          <w:p>
            <w:pPr>
              <w:widowControl/>
              <w:rPr>
                <w:rFonts w:hint="eastAsia" w:ascii="仿宋" w:hAnsi="仿宋" w:eastAsia="仿宋" w:cs="仿宋"/>
                <w:sz w:val="28"/>
                <w:szCs w:val="28"/>
              </w:rPr>
            </w:pPr>
            <w:r>
              <w:rPr>
                <w:rFonts w:hint="eastAsia" w:ascii="仿宋" w:hAnsi="仿宋" w:eastAsia="仿宋" w:cs="仿宋"/>
                <w:sz w:val="28"/>
                <w:szCs w:val="28"/>
              </w:rPr>
              <w:t>(6)提供专门的针对未知勒索病毒的行为检测防御引擎，基于文件读写、进程、命令、网络、注册表修改等行为对于未知勒索病毒进行发现和阻断。</w:t>
            </w:r>
          </w:p>
          <w:p>
            <w:pPr>
              <w:widowControl/>
              <w:rPr>
                <w:rFonts w:hint="eastAsia" w:ascii="仿宋" w:hAnsi="仿宋" w:eastAsia="仿宋" w:cs="仿宋"/>
                <w:sz w:val="28"/>
                <w:szCs w:val="28"/>
              </w:rPr>
            </w:pPr>
            <w:r>
              <w:rPr>
                <w:rFonts w:hint="eastAsia" w:ascii="仿宋" w:hAnsi="仿宋" w:eastAsia="仿宋" w:cs="仿宋"/>
                <w:sz w:val="28"/>
                <w:szCs w:val="28"/>
              </w:rPr>
              <w:t>(7)支持自定义设置屏幕水印信息，利用水印信息对屏幕拍照泄密数据的行为进行溯源。</w:t>
            </w:r>
          </w:p>
          <w:p>
            <w:pPr>
              <w:widowControl/>
              <w:rPr>
                <w:rFonts w:hint="eastAsia" w:ascii="仿宋" w:hAnsi="仿宋" w:eastAsia="仿宋" w:cs="仿宋"/>
                <w:sz w:val="28"/>
                <w:szCs w:val="28"/>
              </w:rPr>
            </w:pPr>
            <w:r>
              <w:rPr>
                <w:rFonts w:hint="eastAsia" w:ascii="仿宋" w:hAnsi="仿宋" w:eastAsia="仿宋" w:cs="仿宋"/>
                <w:sz w:val="28"/>
                <w:szCs w:val="28"/>
              </w:rPr>
              <w:t>(8)自动识别并拦截终端上的广告弹窗，覆盖输入法、压缩类、杀毒软件、视频播放、浏览器、游戏助手、模拟器、装机下载、桌面管理、办公学习、聊天通讯、图片编辑、网络工具等 15 大类软件、100+ 款软件，500+ 种广告弹窗。</w:t>
            </w:r>
          </w:p>
          <w:p>
            <w:pPr>
              <w:widowControl/>
              <w:rPr>
                <w:rFonts w:hint="eastAsia" w:ascii="仿宋" w:hAnsi="仿宋" w:eastAsia="仿宋" w:cs="仿宋"/>
                <w:sz w:val="28"/>
                <w:szCs w:val="28"/>
              </w:rPr>
            </w:pPr>
            <w:r>
              <w:rPr>
                <w:rFonts w:hint="eastAsia" w:ascii="仿宋" w:hAnsi="仿宋" w:eastAsia="仿宋" w:cs="仿宋"/>
                <w:sz w:val="28"/>
                <w:szCs w:val="28"/>
              </w:rPr>
              <w:t>(9)支持通过集中管理平台统一对全网的软件系统进行统一管理，并能够一键设置客户端卸载密码、一键卸载客户端、一键停止/启动防护、一键关闭/重启/锁定主机、一键重启客户端、一键迁移、一键导出终端调试日志等。</w:t>
            </w:r>
          </w:p>
          <w:p>
            <w:pPr>
              <w:widowControl/>
              <w:rPr>
                <w:rFonts w:hint="eastAsia" w:ascii="仿宋" w:hAnsi="仿宋" w:eastAsia="仿宋" w:cs="仿宋"/>
                <w:sz w:val="28"/>
                <w:szCs w:val="28"/>
              </w:rPr>
            </w:pPr>
            <w:r>
              <w:rPr>
                <w:rFonts w:hint="eastAsia" w:ascii="仿宋" w:hAnsi="仿宋" w:eastAsia="仿宋" w:cs="仿宋"/>
                <w:sz w:val="28"/>
                <w:szCs w:val="28"/>
              </w:rPr>
              <w:t>(10)提供按日、周、月的维度订阅报表，并能自定义报表发送时间；报表包括全网终端总览、威胁事件分析、高危风险说明等模块，内容包括资产状态、安全事件分布、安全事件趋势、各类安全风险TOP5等。</w:t>
            </w:r>
          </w:p>
          <w:p>
            <w:pPr>
              <w:widowControl/>
              <w:rPr>
                <w:rFonts w:hint="eastAsia" w:ascii="仿宋" w:hAnsi="仿宋" w:eastAsia="仿宋" w:cs="仿宋"/>
                <w:sz w:val="28"/>
                <w:szCs w:val="28"/>
              </w:rPr>
            </w:pPr>
            <w:r>
              <w:rPr>
                <w:rFonts w:hint="eastAsia" w:ascii="仿宋" w:hAnsi="仿宋" w:eastAsia="仿宋" w:cs="仿宋"/>
                <w:sz w:val="28"/>
                <w:szCs w:val="28"/>
              </w:rPr>
              <w:t>(11)支持对风险事件提供告警功能，告警方式包括：邮件告警、Syslog告警、短信告警等，告警内容至少包括设备名称、IP地址、日志类型、风险概况、风险评级、事件发生时间等详细内容。</w:t>
            </w:r>
          </w:p>
          <w:p>
            <w:pPr>
              <w:widowControl/>
              <w:rPr>
                <w:rFonts w:hint="eastAsia" w:ascii="仿宋" w:hAnsi="仿宋" w:eastAsia="仿宋" w:cs="仿宋"/>
                <w:sz w:val="28"/>
                <w:szCs w:val="28"/>
              </w:rPr>
            </w:pPr>
          </w:p>
          <w:p>
            <w:pPr>
              <w:widowControl/>
              <w:rPr>
                <w:rFonts w:hint="eastAsia" w:ascii="仿宋" w:hAnsi="仿宋" w:eastAsia="仿宋" w:cs="仿宋"/>
                <w:sz w:val="28"/>
                <w:szCs w:val="28"/>
              </w:rPr>
            </w:pPr>
            <w:r>
              <w:rPr>
                <w:rFonts w:hint="eastAsia" w:ascii="仿宋" w:hAnsi="仿宋" w:eastAsia="仿宋" w:cs="仿宋"/>
                <w:sz w:val="28"/>
                <w:szCs w:val="28"/>
              </w:rPr>
              <w:t>办公软件：</w:t>
            </w:r>
          </w:p>
          <w:p>
            <w:pPr>
              <w:widowControl/>
              <w:rPr>
                <w:rFonts w:hint="eastAsia" w:ascii="仿宋" w:hAnsi="仿宋" w:eastAsia="仿宋" w:cs="仿宋"/>
                <w:sz w:val="28"/>
                <w:szCs w:val="28"/>
              </w:rPr>
            </w:pPr>
            <w:r>
              <w:rPr>
                <w:rFonts w:hint="eastAsia" w:ascii="仿宋" w:hAnsi="仿宋" w:eastAsia="仿宋" w:cs="仿宋"/>
                <w:sz w:val="28"/>
                <w:szCs w:val="28"/>
              </w:rPr>
              <w:t>★支持访问/编辑文字、表格、演示文稿、PDF、流程图和思维导图六种文件格式，包括客户端和网页端。</w:t>
            </w:r>
          </w:p>
          <w:p>
            <w:pPr>
              <w:widowControl/>
              <w:rPr>
                <w:rFonts w:hint="eastAsia" w:ascii="仿宋" w:hAnsi="仿宋" w:eastAsia="仿宋" w:cs="仿宋"/>
                <w:sz w:val="28"/>
                <w:szCs w:val="28"/>
              </w:rPr>
            </w:pPr>
            <w:r>
              <w:rPr>
                <w:rFonts w:hint="eastAsia" w:ascii="仿宋" w:hAnsi="仿宋" w:eastAsia="仿宋" w:cs="仿宋"/>
                <w:sz w:val="28"/>
                <w:szCs w:val="28"/>
              </w:rPr>
              <w:t>★各模块可整合在同一窗口下，亦可成为独立窗口。多窗口模式下，支持在系统任务栏显示多主窗口，可通过快捷键切换查看。</w:t>
            </w:r>
            <w:r>
              <w:rPr>
                <w:rFonts w:hint="eastAsia" w:ascii="仿宋" w:hAnsi="仿宋" w:eastAsia="仿宋" w:cs="仿宋"/>
                <w:sz w:val="28"/>
                <w:szCs w:val="28"/>
              </w:rPr>
              <w:br w:type="textWrapping"/>
            </w:r>
            <w:r>
              <w:rPr>
                <w:rFonts w:hint="eastAsia" w:ascii="仿宋" w:hAnsi="仿宋" w:eastAsia="仿宋" w:cs="仿宋"/>
                <w:sz w:val="28"/>
                <w:szCs w:val="28"/>
              </w:rPr>
              <w:t>PC端兼容Windows、Mac及Linux，移动端兼容Android和iOS，每位用户可在5台设备上登录</w:t>
            </w:r>
          </w:p>
          <w:p>
            <w:pPr>
              <w:widowControl/>
              <w:rPr>
                <w:rFonts w:hint="eastAsia" w:ascii="仿宋" w:hAnsi="仿宋" w:eastAsia="仿宋" w:cs="仿宋"/>
                <w:sz w:val="28"/>
                <w:szCs w:val="28"/>
              </w:rPr>
            </w:pPr>
            <w:r>
              <w:rPr>
                <w:rFonts w:hint="eastAsia" w:ascii="仿宋" w:hAnsi="仿宋" w:eastAsia="仿宋" w:cs="仿宋"/>
                <w:sz w:val="28"/>
                <w:szCs w:val="28"/>
              </w:rPr>
              <w:t>★提供项目管理、工作规划等场景的模板，降低内容创作门槛，同时支持团队内共享模板和保存自己的模板。</w:t>
            </w:r>
          </w:p>
          <w:p>
            <w:pPr>
              <w:widowControl/>
              <w:rPr>
                <w:rFonts w:hint="eastAsia" w:ascii="仿宋" w:hAnsi="仿宋" w:eastAsia="仿宋" w:cs="仿宋"/>
                <w:sz w:val="28"/>
                <w:szCs w:val="28"/>
              </w:rPr>
            </w:pPr>
            <w:r>
              <w:rPr>
                <w:rFonts w:hint="eastAsia" w:ascii="仿宋" w:hAnsi="仿宋" w:eastAsia="仿宋" w:cs="仿宋"/>
                <w:sz w:val="28"/>
                <w:szCs w:val="28"/>
              </w:rPr>
              <w:t>★支持添加各种类型的内容元素，包括成员卡片、日期、待办、云文档、思维导图等，提升文档创作表现力。</w:t>
            </w:r>
          </w:p>
          <w:p>
            <w:pPr>
              <w:widowControl/>
              <w:rPr>
                <w:rFonts w:hint="eastAsia" w:ascii="仿宋" w:hAnsi="仿宋" w:eastAsia="仿宋" w:cs="仿宋"/>
                <w:sz w:val="28"/>
                <w:szCs w:val="28"/>
              </w:rPr>
            </w:pPr>
            <w:r>
              <w:rPr>
                <w:rFonts w:hint="eastAsia" w:ascii="仿宋" w:hAnsi="仿宋" w:eastAsia="仿宋" w:cs="仿宋"/>
                <w:sz w:val="28"/>
                <w:szCs w:val="28"/>
              </w:rPr>
              <w:t>★支持运用AI能力实现内容生成、润色、总结、信息提取和问答等。</w:t>
            </w:r>
          </w:p>
          <w:p>
            <w:pPr>
              <w:widowControl/>
              <w:rPr>
                <w:rFonts w:hint="eastAsia" w:ascii="仿宋" w:hAnsi="仿宋" w:eastAsia="仿宋" w:cs="仿宋"/>
                <w:sz w:val="28"/>
                <w:szCs w:val="28"/>
              </w:rPr>
            </w:pPr>
            <w:r>
              <w:rPr>
                <w:rFonts w:hint="eastAsia" w:ascii="仿宋" w:hAnsi="仿宋" w:eastAsia="仿宋" w:cs="仿宋"/>
                <w:sz w:val="28"/>
                <w:szCs w:val="28"/>
              </w:rPr>
              <w:t>★提供便捷的信息处理工具，包括格式校验（手机号、身份证号）、重复数据处理（高亮、删除和统计）和证件信息提取。</w:t>
            </w:r>
          </w:p>
          <w:p>
            <w:pPr>
              <w:widowControl/>
              <w:rPr>
                <w:rFonts w:hint="eastAsia" w:ascii="仿宋" w:hAnsi="仿宋" w:eastAsia="仿宋" w:cs="仿宋"/>
                <w:sz w:val="28"/>
                <w:szCs w:val="28"/>
              </w:rPr>
            </w:pPr>
            <w:r>
              <w:rPr>
                <w:rFonts w:hint="eastAsia" w:ascii="仿宋" w:hAnsi="仿宋" w:eastAsia="仿宋" w:cs="仿宋"/>
                <w:sz w:val="28"/>
                <w:szCs w:val="28"/>
              </w:rPr>
              <w:t>★支持插入问卷、答题和投票，满足演示文稿中的协作场景。</w:t>
            </w:r>
          </w:p>
          <w:p>
            <w:pPr>
              <w:widowControl/>
              <w:rPr>
                <w:rFonts w:hint="eastAsia" w:ascii="仿宋" w:hAnsi="仿宋" w:eastAsia="仿宋" w:cs="仿宋"/>
                <w:sz w:val="28"/>
                <w:szCs w:val="28"/>
              </w:rPr>
            </w:pPr>
            <w:r>
              <w:rPr>
                <w:rFonts w:hint="eastAsia" w:ascii="仿宋" w:hAnsi="仿宋" w:eastAsia="仿宋" w:cs="仿宋"/>
                <w:sz w:val="28"/>
                <w:szCs w:val="28"/>
              </w:rPr>
              <w:t>★支持拆分、合并和多种格式的转换，包括转为Word、图片、TXT、CAD等。</w:t>
            </w:r>
          </w:p>
          <w:p>
            <w:pPr>
              <w:widowControl/>
              <w:rPr>
                <w:rFonts w:hint="eastAsia" w:ascii="仿宋" w:hAnsi="仿宋" w:eastAsia="仿宋" w:cs="仿宋"/>
                <w:sz w:val="28"/>
                <w:szCs w:val="28"/>
              </w:rPr>
            </w:pPr>
            <w:r>
              <w:rPr>
                <w:rFonts w:hint="eastAsia" w:ascii="仿宋" w:hAnsi="仿宋" w:eastAsia="仿宋" w:cs="仿宋"/>
                <w:sz w:val="28"/>
                <w:szCs w:val="28"/>
              </w:rPr>
              <w:t>★提供多种场景下的表单模板，如打卡、投票、文件收集、问卷，快速创建表单。</w:t>
            </w:r>
          </w:p>
          <w:p>
            <w:pPr>
              <w:widowControl/>
              <w:rPr>
                <w:rFonts w:hint="eastAsia" w:ascii="仿宋" w:hAnsi="仿宋" w:eastAsia="仿宋" w:cs="仿宋"/>
                <w:sz w:val="28"/>
                <w:szCs w:val="28"/>
              </w:rPr>
            </w:pPr>
            <w:r>
              <w:rPr>
                <w:rFonts w:hint="eastAsia" w:ascii="仿宋" w:hAnsi="仿宋" w:eastAsia="仿宋" w:cs="仿宋"/>
                <w:sz w:val="28"/>
                <w:szCs w:val="28"/>
              </w:rPr>
              <w:t>★支持为成员配置多种操作的文档权限，包括访问、评论、编辑、下载、复制、删除等。</w:t>
            </w:r>
          </w:p>
          <w:p>
            <w:pPr>
              <w:widowControl/>
              <w:rPr>
                <w:rFonts w:hint="eastAsia" w:ascii="仿宋" w:hAnsi="仿宋" w:eastAsia="仿宋" w:cs="仿宋"/>
                <w:sz w:val="28"/>
                <w:szCs w:val="28"/>
              </w:rPr>
            </w:pPr>
            <w:r>
              <w:rPr>
                <w:rFonts w:hint="eastAsia" w:ascii="仿宋" w:hAnsi="仿宋" w:eastAsia="仿宋" w:cs="仿宋"/>
                <w:sz w:val="28"/>
                <w:szCs w:val="28"/>
              </w:rPr>
              <w:t>★支持企业文档展示水印，水印内容可自定义，包括企业名称、部门名称、手机号等。</w:t>
            </w:r>
          </w:p>
          <w:p>
            <w:pPr>
              <w:widowControl/>
              <w:rPr>
                <w:rFonts w:hint="eastAsia" w:ascii="仿宋" w:hAnsi="仿宋" w:eastAsia="仿宋" w:cs="仿宋"/>
                <w:sz w:val="28"/>
                <w:szCs w:val="28"/>
              </w:rPr>
            </w:pPr>
            <w:r>
              <w:rPr>
                <w:rFonts w:hint="eastAsia" w:ascii="仿宋" w:hAnsi="仿宋" w:eastAsia="仿宋" w:cs="仿宋"/>
                <w:sz w:val="28"/>
                <w:szCs w:val="28"/>
              </w:rPr>
              <w:t>★支持管控企业文档的流转范围，禁止企业文档移动到企业外。</w:t>
            </w:r>
          </w:p>
          <w:p>
            <w:pPr>
              <w:widowControl/>
              <w:rPr>
                <w:rFonts w:hint="eastAsia" w:ascii="仿宋" w:hAnsi="仿宋" w:eastAsia="仿宋" w:cs="仿宋"/>
                <w:sz w:val="28"/>
                <w:szCs w:val="28"/>
              </w:rPr>
            </w:pPr>
            <w:r>
              <w:rPr>
                <w:rFonts w:hint="eastAsia" w:ascii="仿宋" w:hAnsi="仿宋" w:eastAsia="仿宋" w:cs="仿宋"/>
                <w:sz w:val="28"/>
                <w:szCs w:val="28"/>
              </w:rPr>
              <w:t>★支持灵活设置员工仅可见部分组织架构，防止组织架构和人员信息泄密。</w:t>
            </w:r>
          </w:p>
          <w:p>
            <w:pPr>
              <w:widowControl/>
              <w:rPr>
                <w:rFonts w:hint="eastAsia" w:ascii="仿宋" w:hAnsi="仿宋" w:eastAsia="仿宋" w:cs="仿宋"/>
                <w:sz w:val="28"/>
                <w:szCs w:val="28"/>
              </w:rPr>
            </w:pPr>
            <w:r>
              <w:rPr>
                <w:rFonts w:hint="eastAsia" w:ascii="仿宋" w:hAnsi="仿宋" w:eastAsia="仿宋" w:cs="仿宋"/>
                <w:sz w:val="28"/>
                <w:szCs w:val="28"/>
              </w:rPr>
              <w:t>★支持在启动客户端、分享文档等场景展示企业专属的品牌印记，提升成员归属感和品牌影响力。</w:t>
            </w:r>
          </w:p>
          <w:p>
            <w:pPr>
              <w:pStyle w:val="2"/>
              <w:rPr>
                <w:rFonts w:hint="eastAsia" w:ascii="仿宋" w:hAnsi="仿宋" w:eastAsia="仿宋" w:cs="仿宋"/>
                <w:sz w:val="28"/>
                <w:szCs w:val="28"/>
              </w:rPr>
            </w:pPr>
          </w:p>
        </w:tc>
        <w:tc>
          <w:tcPr>
            <w:tcW w:w="1134"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851"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708" w:type="dxa"/>
            <w:shd w:val="clear" w:color="auto" w:fill="auto"/>
            <w:noWrap/>
            <w:vAlign w:val="center"/>
          </w:tcPr>
          <w:p>
            <w:pPr>
              <w:widowControl/>
              <w:jc w:val="left"/>
              <w:rPr>
                <w:rFonts w:hint="eastAsia" w:ascii="仿宋" w:hAnsi="仿宋" w:eastAsia="仿宋" w:cs="仿宋"/>
                <w:color w:val="000000"/>
                <w:kern w:val="0"/>
                <w:sz w:val="28"/>
                <w:szCs w:val="28"/>
              </w:rPr>
            </w:pPr>
          </w:p>
        </w:tc>
      </w:tr>
    </w:tbl>
    <w:p>
      <w:pPr>
        <w:pStyle w:val="2"/>
        <w:spacing w:line="360" w:lineRule="auto"/>
        <w:rPr>
          <w:rFonts w:hint="eastAsia" w:ascii="仿宋" w:hAnsi="仿宋" w:eastAsia="仿宋" w:cs="仿宋"/>
          <w:bCs/>
          <w:sz w:val="28"/>
          <w:szCs w:val="28"/>
          <w:highlight w:val="none"/>
        </w:rPr>
      </w:pPr>
    </w:p>
    <w:p>
      <w:pPr>
        <w:pStyle w:val="2"/>
        <w:spacing w:line="360" w:lineRule="auto"/>
        <w:rPr>
          <w:rFonts w:hint="eastAsia" w:ascii="仿宋" w:hAnsi="仿宋" w:eastAsia="仿宋"/>
          <w:color w:val="000000"/>
          <w:sz w:val="28"/>
          <w:szCs w:val="27"/>
          <w:highlight w:val="none"/>
          <w:lang w:eastAsia="zh-CN"/>
        </w:rPr>
      </w:pPr>
      <w:r>
        <w:rPr>
          <w:rFonts w:hint="eastAsia" w:ascii="仿宋" w:hAnsi="仿宋" w:eastAsia="仿宋" w:cs="仿宋"/>
          <w:bCs/>
          <w:sz w:val="28"/>
          <w:szCs w:val="28"/>
          <w:highlight w:val="none"/>
        </w:rPr>
        <w:t>★</w:t>
      </w:r>
      <w:r>
        <w:rPr>
          <w:rFonts w:hint="eastAsia" w:ascii="仿宋" w:hAnsi="仿宋" w:eastAsia="仿宋" w:cs="仿宋"/>
          <w:b/>
          <w:spacing w:val="1"/>
          <w:sz w:val="28"/>
          <w:highlight w:val="none"/>
        </w:rPr>
        <w:t>5.</w:t>
      </w:r>
      <w:r>
        <w:rPr>
          <w:rFonts w:ascii="仿宋" w:hAnsi="仿宋" w:eastAsia="仿宋" w:cs="仿宋"/>
          <w:b/>
          <w:spacing w:val="1"/>
          <w:sz w:val="28"/>
          <w:highlight w:val="none"/>
        </w:rPr>
        <w:t>3</w:t>
      </w:r>
      <w:r>
        <w:rPr>
          <w:rFonts w:hint="eastAsia" w:ascii="仿宋" w:hAnsi="仿宋" w:eastAsia="仿宋" w:cs="仿宋"/>
          <w:b/>
          <w:spacing w:val="1"/>
          <w:sz w:val="28"/>
          <w:highlight w:val="none"/>
        </w:rPr>
        <w:t xml:space="preserve"> 商务要求</w:t>
      </w:r>
      <w:r>
        <w:rPr>
          <w:rFonts w:hint="eastAsia" w:ascii="仿宋" w:hAnsi="仿宋" w:eastAsia="仿宋" w:cs="仿宋"/>
          <w:b/>
          <w:spacing w:val="1"/>
          <w:sz w:val="28"/>
          <w:highlight w:val="none"/>
          <w:lang w:eastAsia="zh-CN"/>
        </w:rPr>
        <w:t>（</w:t>
      </w:r>
      <w:r>
        <w:rPr>
          <w:rFonts w:hint="eastAsia" w:ascii="仿宋" w:hAnsi="仿宋" w:eastAsia="仿宋" w:cs="仿宋"/>
          <w:b/>
          <w:spacing w:val="1"/>
          <w:sz w:val="28"/>
          <w:highlight w:val="none"/>
          <w:lang w:val="en-US" w:eastAsia="zh-CN"/>
        </w:rPr>
        <w:t>实质性条款</w:t>
      </w:r>
      <w:r>
        <w:rPr>
          <w:rFonts w:hint="eastAsia" w:ascii="仿宋" w:hAnsi="仿宋" w:eastAsia="仿宋" w:cs="仿宋"/>
          <w:b/>
          <w:spacing w:val="1"/>
          <w:sz w:val="28"/>
          <w:highlight w:val="none"/>
          <w:lang w:eastAsia="zh-CN"/>
        </w:rPr>
        <w:t>）</w:t>
      </w:r>
    </w:p>
    <w:p>
      <w:pPr>
        <w:pStyle w:val="2"/>
        <w:spacing w:line="360" w:lineRule="auto"/>
        <w:rPr>
          <w:rFonts w:ascii="仿宋" w:hAnsi="仿宋" w:eastAsia="仿宋" w:cs="仿宋"/>
          <w:b/>
          <w:spacing w:val="1"/>
          <w:sz w:val="28"/>
          <w:highlight w:val="none"/>
        </w:rPr>
      </w:pPr>
      <w:r>
        <w:rPr>
          <w:rFonts w:hint="eastAsia" w:ascii="仿宋" w:hAnsi="仿宋" w:eastAsia="仿宋"/>
          <w:color w:val="000000"/>
          <w:sz w:val="28"/>
          <w:szCs w:val="27"/>
          <w:highlight w:val="none"/>
        </w:rPr>
        <w:t>5.3.1付款方式：合同签订生效后，全部设备安装调试完成并验收合格后，甲方收到乙方等额发票后15个工作日内支付</w:t>
      </w:r>
      <w:r>
        <w:rPr>
          <w:rFonts w:hint="eastAsia" w:ascii="仿宋" w:hAnsi="仿宋" w:eastAsia="仿宋"/>
          <w:color w:val="000000"/>
          <w:sz w:val="28"/>
          <w:szCs w:val="27"/>
          <w:highlight w:val="none"/>
          <w:lang w:val="en-US" w:eastAsia="zh-CN"/>
        </w:rPr>
        <w:t>合同</w:t>
      </w:r>
      <w:r>
        <w:rPr>
          <w:rFonts w:hint="eastAsia" w:ascii="仿宋" w:hAnsi="仿宋" w:eastAsia="仿宋"/>
          <w:color w:val="000000"/>
          <w:sz w:val="28"/>
          <w:szCs w:val="27"/>
          <w:highlight w:val="none"/>
        </w:rPr>
        <w:t>金额的</w:t>
      </w:r>
      <w:r>
        <w:rPr>
          <w:rFonts w:hint="eastAsia" w:ascii="仿宋" w:hAnsi="仿宋" w:eastAsia="仿宋"/>
          <w:color w:val="000000"/>
          <w:sz w:val="28"/>
          <w:szCs w:val="27"/>
          <w:highlight w:val="none"/>
          <w:lang w:val="en-US" w:eastAsia="zh-CN"/>
        </w:rPr>
        <w:t>10</w:t>
      </w:r>
      <w:r>
        <w:rPr>
          <w:rFonts w:hint="eastAsia" w:ascii="仿宋" w:hAnsi="仿宋" w:eastAsia="仿宋"/>
          <w:color w:val="000000"/>
          <w:sz w:val="28"/>
          <w:szCs w:val="27"/>
          <w:highlight w:val="none"/>
        </w:rPr>
        <w:t>0%款项。</w:t>
      </w:r>
    </w:p>
    <w:p>
      <w:pPr>
        <w:pStyle w:val="11"/>
        <w:rPr>
          <w:rFonts w:ascii="仿宋" w:hAnsi="仿宋" w:eastAsia="仿宋"/>
          <w:color w:val="000000"/>
          <w:sz w:val="28"/>
          <w:szCs w:val="27"/>
          <w:highlight w:val="none"/>
        </w:rPr>
      </w:pPr>
      <w:r>
        <w:rPr>
          <w:rFonts w:hint="eastAsia" w:ascii="仿宋" w:hAnsi="仿宋" w:eastAsia="仿宋"/>
          <w:color w:val="000000"/>
          <w:sz w:val="28"/>
          <w:szCs w:val="27"/>
          <w:highlight w:val="none"/>
        </w:rPr>
        <w:t>5.3.</w:t>
      </w:r>
      <w:r>
        <w:rPr>
          <w:rFonts w:hint="eastAsia" w:ascii="仿宋" w:hAnsi="仿宋" w:eastAsia="仿宋"/>
          <w:color w:val="000000"/>
          <w:sz w:val="28"/>
          <w:szCs w:val="27"/>
          <w:highlight w:val="none"/>
          <w:lang w:val="en-US" w:eastAsia="zh-CN"/>
        </w:rPr>
        <w:t>2</w:t>
      </w:r>
      <w:r>
        <w:rPr>
          <w:rFonts w:hint="eastAsia" w:ascii="仿宋" w:hAnsi="仿宋" w:eastAsia="仿宋"/>
          <w:color w:val="000000"/>
          <w:sz w:val="28"/>
          <w:szCs w:val="27"/>
          <w:highlight w:val="none"/>
        </w:rPr>
        <w:t>交货时间：合同签订后</w:t>
      </w:r>
      <w:r>
        <w:rPr>
          <w:rFonts w:hint="eastAsia" w:ascii="仿宋" w:hAnsi="仿宋" w:eastAsia="仿宋"/>
          <w:color w:val="000000"/>
          <w:sz w:val="28"/>
          <w:szCs w:val="27"/>
          <w:highlight w:val="none"/>
          <w:lang w:val="en-US" w:eastAsia="zh-CN"/>
        </w:rPr>
        <w:t>5</w:t>
      </w:r>
      <w:r>
        <w:rPr>
          <w:rFonts w:hint="eastAsia" w:ascii="仿宋" w:hAnsi="仿宋" w:eastAsia="仿宋"/>
          <w:color w:val="000000"/>
          <w:sz w:val="28"/>
          <w:szCs w:val="27"/>
          <w:highlight w:val="none"/>
        </w:rPr>
        <w:t>日内，成交供应商须将所有货物运抵现场安装调试完毕并交付采购人验收，具体时间可由双方在合同中约定。</w:t>
      </w:r>
    </w:p>
    <w:p>
      <w:pPr>
        <w:pStyle w:val="11"/>
        <w:rPr>
          <w:rFonts w:ascii="仿宋" w:hAnsi="仿宋" w:eastAsia="仿宋"/>
          <w:color w:val="000000"/>
          <w:sz w:val="28"/>
          <w:szCs w:val="27"/>
          <w:highlight w:val="none"/>
        </w:rPr>
      </w:pPr>
      <w:r>
        <w:rPr>
          <w:rFonts w:hint="eastAsia" w:ascii="仿宋" w:hAnsi="仿宋" w:eastAsia="仿宋"/>
          <w:color w:val="000000"/>
          <w:sz w:val="28"/>
          <w:szCs w:val="27"/>
          <w:highlight w:val="none"/>
        </w:rPr>
        <w:t>5.3.</w:t>
      </w:r>
      <w:r>
        <w:rPr>
          <w:rFonts w:hint="eastAsia" w:ascii="仿宋" w:hAnsi="仿宋" w:eastAsia="仿宋"/>
          <w:color w:val="000000"/>
          <w:sz w:val="28"/>
          <w:szCs w:val="27"/>
          <w:highlight w:val="none"/>
          <w:lang w:val="en-US" w:eastAsia="zh-CN"/>
        </w:rPr>
        <w:t>3</w:t>
      </w:r>
      <w:r>
        <w:rPr>
          <w:rFonts w:hint="eastAsia" w:ascii="仿宋" w:hAnsi="仿宋" w:eastAsia="仿宋"/>
          <w:color w:val="000000"/>
          <w:sz w:val="28"/>
          <w:szCs w:val="27"/>
          <w:highlight w:val="none"/>
        </w:rPr>
        <w:t>由于成交供应商不能交付货物或逾期交付货物而违约的，除应及时交足货物外，应向甲方偿付逾期交货部分货款总额的千分之三/天的违约金；逾期交货超过</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天，甲方有权终止合同，履约保证金不予退还，并须全额退还甲方已经付给乙方的货款及支付累计逾期违约金。</w:t>
      </w:r>
    </w:p>
    <w:p>
      <w:pPr>
        <w:pStyle w:val="11"/>
        <w:rPr>
          <w:rFonts w:ascii="仿宋" w:hAnsi="仿宋" w:eastAsia="仿宋"/>
          <w:color w:val="000000"/>
          <w:sz w:val="28"/>
          <w:szCs w:val="27"/>
          <w:highlight w:val="none"/>
        </w:rPr>
      </w:pPr>
      <w:r>
        <w:rPr>
          <w:rFonts w:hint="eastAsia" w:ascii="仿宋" w:hAnsi="仿宋" w:eastAsia="仿宋"/>
          <w:color w:val="000000"/>
          <w:sz w:val="28"/>
          <w:szCs w:val="27"/>
          <w:highlight w:val="none"/>
        </w:rPr>
        <w:t>5.3.</w:t>
      </w:r>
      <w:r>
        <w:rPr>
          <w:rFonts w:hint="eastAsia" w:ascii="仿宋" w:hAnsi="仿宋" w:eastAsia="仿宋"/>
          <w:color w:val="000000"/>
          <w:sz w:val="28"/>
          <w:szCs w:val="27"/>
          <w:highlight w:val="none"/>
          <w:lang w:val="en-US" w:eastAsia="zh-CN"/>
        </w:rPr>
        <w:t>4</w:t>
      </w:r>
      <w:r>
        <w:rPr>
          <w:rFonts w:hint="eastAsia" w:ascii="仿宋" w:hAnsi="仿宋" w:eastAsia="仿宋"/>
          <w:color w:val="000000"/>
          <w:sz w:val="28"/>
          <w:szCs w:val="27"/>
          <w:highlight w:val="none"/>
        </w:rPr>
        <w:t>交货地点：四川省精神医学中心。</w:t>
      </w:r>
    </w:p>
    <w:p>
      <w:pPr>
        <w:pStyle w:val="11"/>
        <w:rPr>
          <w:rFonts w:ascii="仿宋" w:hAnsi="仿宋" w:eastAsia="仿宋"/>
          <w:color w:val="000000"/>
          <w:sz w:val="28"/>
          <w:szCs w:val="27"/>
          <w:highlight w:val="none"/>
        </w:rPr>
      </w:pPr>
      <w:r>
        <w:rPr>
          <w:rFonts w:hint="eastAsia" w:ascii="仿宋" w:hAnsi="仿宋" w:eastAsia="仿宋"/>
          <w:color w:val="000000"/>
          <w:sz w:val="28"/>
          <w:szCs w:val="27"/>
          <w:highlight w:val="none"/>
        </w:rPr>
        <w:t>5.3.</w:t>
      </w:r>
      <w:r>
        <w:rPr>
          <w:rFonts w:hint="eastAsia" w:ascii="仿宋" w:hAnsi="仿宋" w:eastAsia="仿宋"/>
          <w:color w:val="000000"/>
          <w:sz w:val="28"/>
          <w:szCs w:val="27"/>
          <w:highlight w:val="none"/>
          <w:lang w:val="en-US" w:eastAsia="zh-CN"/>
        </w:rPr>
        <w:t>5</w:t>
      </w:r>
      <w:r>
        <w:rPr>
          <w:rFonts w:hint="eastAsia" w:ascii="仿宋" w:hAnsi="仿宋" w:eastAsia="仿宋"/>
          <w:color w:val="000000"/>
          <w:sz w:val="28"/>
          <w:szCs w:val="27"/>
          <w:highlight w:val="none"/>
        </w:rPr>
        <w:t>售后服务（售后服务涉及费用均包含在投标人的投标报价中）：</w:t>
      </w:r>
    </w:p>
    <w:p>
      <w:pPr>
        <w:pStyle w:val="11"/>
        <w:rPr>
          <w:rFonts w:ascii="仿宋" w:hAnsi="仿宋" w:eastAsia="仿宋"/>
          <w:color w:val="000000"/>
          <w:sz w:val="28"/>
          <w:szCs w:val="27"/>
          <w:highlight w:val="none"/>
        </w:rPr>
      </w:pPr>
      <w:r>
        <w:rPr>
          <w:rFonts w:hint="eastAsia" w:ascii="仿宋" w:hAnsi="仿宋" w:eastAsia="仿宋"/>
          <w:color w:val="000000"/>
          <w:sz w:val="28"/>
          <w:szCs w:val="27"/>
          <w:highlight w:val="none"/>
        </w:rPr>
        <w:t>a.送货上门、安装、调试，并试运行。</w:t>
      </w:r>
    </w:p>
    <w:p>
      <w:pPr>
        <w:pStyle w:val="11"/>
        <w:rPr>
          <w:rFonts w:ascii="仿宋" w:hAnsi="仿宋" w:eastAsia="仿宋"/>
          <w:color w:val="000000"/>
          <w:sz w:val="28"/>
          <w:szCs w:val="27"/>
          <w:highlight w:val="none"/>
        </w:rPr>
      </w:pPr>
      <w:r>
        <w:rPr>
          <w:rFonts w:hint="eastAsia" w:ascii="仿宋" w:hAnsi="仿宋" w:eastAsia="仿宋"/>
          <w:color w:val="000000"/>
          <w:sz w:val="28"/>
          <w:szCs w:val="27"/>
          <w:highlight w:val="none"/>
        </w:rPr>
        <w:t>b.提供培训。保证受训人员能熟练操作，并对该设备能进行日常维护，如未达到，医院有权延后支付合同所约定之付款。</w:t>
      </w:r>
    </w:p>
    <w:p>
      <w:pPr>
        <w:pStyle w:val="11"/>
        <w:rPr>
          <w:rFonts w:ascii="仿宋" w:hAnsi="仿宋" w:eastAsia="仿宋"/>
          <w:color w:val="000000"/>
          <w:sz w:val="28"/>
          <w:szCs w:val="27"/>
          <w:highlight w:val="none"/>
        </w:rPr>
      </w:pPr>
      <w:r>
        <w:rPr>
          <w:rFonts w:hint="eastAsia" w:ascii="仿宋" w:hAnsi="仿宋" w:eastAsia="仿宋"/>
          <w:color w:val="000000"/>
          <w:sz w:val="28"/>
          <w:szCs w:val="27"/>
          <w:highlight w:val="none"/>
        </w:rPr>
        <w:t>c.如货物在质保期内出现质量问题，投标人须在接到通知后2 小时内响应，24 小时内到场维修，或以合同约定为准，并承担相关费用；如质保期内货物经投标人两次维修仍不能达到国家相关质量标准，采购人有权更换全新货物、退货并追究投标人违约责任。</w:t>
      </w:r>
    </w:p>
    <w:p>
      <w:pPr>
        <w:pStyle w:val="11"/>
        <w:rPr>
          <w:rFonts w:ascii="仿宋" w:hAnsi="仿宋" w:eastAsia="仿宋"/>
          <w:color w:val="000000"/>
          <w:sz w:val="28"/>
          <w:szCs w:val="27"/>
          <w:highlight w:val="none"/>
        </w:rPr>
      </w:pPr>
      <w:r>
        <w:rPr>
          <w:rFonts w:hint="eastAsia" w:ascii="仿宋" w:hAnsi="仿宋" w:eastAsia="仿宋"/>
          <w:color w:val="000000"/>
          <w:sz w:val="28"/>
          <w:szCs w:val="27"/>
          <w:highlight w:val="none"/>
        </w:rPr>
        <w:t>d.维修期间，根据采购人需要，提供备用设备。</w:t>
      </w:r>
    </w:p>
    <w:p>
      <w:pPr>
        <w:pStyle w:val="11"/>
        <w:rPr>
          <w:rFonts w:ascii="仿宋" w:hAnsi="仿宋" w:eastAsia="仿宋"/>
          <w:color w:val="000000"/>
          <w:sz w:val="28"/>
          <w:szCs w:val="27"/>
          <w:highlight w:val="none"/>
        </w:rPr>
      </w:pPr>
      <w:r>
        <w:rPr>
          <w:rFonts w:hint="eastAsia" w:ascii="仿宋" w:hAnsi="仿宋" w:eastAsia="仿宋"/>
          <w:color w:val="000000"/>
          <w:sz w:val="28"/>
          <w:szCs w:val="27"/>
          <w:highlight w:val="none"/>
        </w:rPr>
        <w:t>e.质保期3年（合同签订后采购人出具验收报告之日起），范围：整机含所有部件（质保期内涉及维修、产品更换、人工费用等一切费用包含在此次报价中）。</w:t>
      </w:r>
    </w:p>
    <w:p>
      <w:pPr>
        <w:pStyle w:val="2"/>
        <w:spacing w:line="360" w:lineRule="auto"/>
        <w:rPr>
          <w:rFonts w:ascii="仿宋" w:hAnsi="仿宋" w:eastAsia="仿宋" w:cs="仿宋"/>
          <w:b/>
          <w:spacing w:val="1"/>
          <w:sz w:val="28"/>
        </w:rPr>
      </w:pPr>
      <w:r>
        <w:rPr>
          <w:rFonts w:ascii="仿宋" w:hAnsi="仿宋" w:eastAsia="仿宋" w:cs="仿宋"/>
          <w:b/>
          <w:spacing w:val="1"/>
          <w:sz w:val="28"/>
        </w:rPr>
        <w:t>5.3.5.</w:t>
      </w:r>
      <w:r>
        <w:rPr>
          <w:rFonts w:hint="eastAsia" w:ascii="仿宋" w:hAnsi="仿宋" w:eastAsia="仿宋" w:cs="仿宋"/>
          <w:b/>
          <w:spacing w:val="1"/>
          <w:sz w:val="28"/>
        </w:rPr>
        <w:t>安装调试</w:t>
      </w:r>
    </w:p>
    <w:p>
      <w:pPr>
        <w:pStyle w:val="2"/>
        <w:spacing w:line="360" w:lineRule="auto"/>
        <w:rPr>
          <w:rFonts w:ascii="仿宋" w:hAnsi="仿宋" w:eastAsia="仿宋" w:cs="仿宋"/>
          <w:spacing w:val="1"/>
          <w:sz w:val="28"/>
        </w:rPr>
      </w:pPr>
      <w:r>
        <w:rPr>
          <w:rFonts w:hint="eastAsia" w:ascii="仿宋" w:hAnsi="仿宋" w:eastAsia="仿宋" w:cs="仿宋"/>
          <w:spacing w:val="1"/>
          <w:sz w:val="28"/>
        </w:rPr>
        <w:t>（1）免费送货上门、安装、调试，并试运行。</w:t>
      </w:r>
    </w:p>
    <w:p>
      <w:pPr>
        <w:pStyle w:val="2"/>
        <w:spacing w:line="360" w:lineRule="auto"/>
        <w:rPr>
          <w:rFonts w:ascii="仿宋" w:hAnsi="仿宋" w:eastAsia="仿宋" w:cs="仿宋"/>
          <w:spacing w:val="1"/>
          <w:sz w:val="28"/>
        </w:rPr>
      </w:pPr>
      <w:r>
        <w:rPr>
          <w:rFonts w:hint="eastAsia" w:ascii="仿宋" w:hAnsi="仿宋" w:eastAsia="仿宋" w:cs="仿宋"/>
          <w:spacing w:val="1"/>
          <w:sz w:val="28"/>
        </w:rPr>
        <w:t>（2）中标单位负责产品安装、调试，直至采购人能正常使用，所需的一切材料、备件、专业工具均由供应商负责提供。供应商应向采购人提供产品安装、维修所需的专用工具和仪器，所涉及的价格包括在报价总价格中。</w:t>
      </w:r>
    </w:p>
    <w:p>
      <w:pPr>
        <w:pStyle w:val="2"/>
        <w:spacing w:line="360" w:lineRule="auto"/>
        <w:rPr>
          <w:rFonts w:ascii="仿宋" w:hAnsi="仿宋" w:eastAsia="仿宋" w:cs="仿宋"/>
          <w:spacing w:val="1"/>
          <w:sz w:val="28"/>
        </w:rPr>
      </w:pPr>
      <w:r>
        <w:rPr>
          <w:rFonts w:hint="eastAsia" w:ascii="仿宋" w:hAnsi="仿宋" w:eastAsia="仿宋" w:cs="仿宋"/>
          <w:spacing w:val="1"/>
          <w:sz w:val="28"/>
        </w:rPr>
        <w:t>（3）设备的拆箱、安装、通电、调试等项工作由中标单位负责，但必须在采购人指定人员参与下进行。</w:t>
      </w:r>
    </w:p>
    <w:p>
      <w:pPr>
        <w:pStyle w:val="2"/>
        <w:spacing w:line="360" w:lineRule="auto"/>
        <w:rPr>
          <w:rFonts w:ascii="仿宋" w:hAnsi="仿宋" w:eastAsia="仿宋" w:cs="仿宋"/>
          <w:spacing w:val="1"/>
          <w:sz w:val="28"/>
        </w:rPr>
      </w:pPr>
      <w:r>
        <w:rPr>
          <w:rFonts w:hint="eastAsia" w:ascii="仿宋" w:hAnsi="仿宋" w:eastAsia="仿宋" w:cs="仿宋"/>
          <w:spacing w:val="1"/>
          <w:sz w:val="28"/>
        </w:rPr>
        <w:t>（4）调试：按国家相关和行业规范进行调试。</w:t>
      </w:r>
    </w:p>
    <w:p>
      <w:pPr>
        <w:pStyle w:val="2"/>
        <w:spacing w:line="360" w:lineRule="auto"/>
        <w:rPr>
          <w:rFonts w:ascii="仿宋" w:hAnsi="仿宋" w:eastAsia="仿宋" w:cs="仿宋"/>
          <w:b/>
          <w:spacing w:val="1"/>
          <w:sz w:val="28"/>
        </w:rPr>
      </w:pPr>
      <w:r>
        <w:rPr>
          <w:rFonts w:ascii="仿宋" w:hAnsi="仿宋" w:eastAsia="仿宋" w:cs="仿宋"/>
          <w:b/>
          <w:spacing w:val="1"/>
          <w:sz w:val="28"/>
        </w:rPr>
        <w:t>5.3.6</w:t>
      </w:r>
      <w:r>
        <w:rPr>
          <w:rFonts w:hint="eastAsia" w:ascii="仿宋" w:hAnsi="仿宋" w:eastAsia="仿宋" w:cs="仿宋"/>
          <w:b/>
          <w:spacing w:val="1"/>
          <w:sz w:val="28"/>
        </w:rPr>
        <w:t>验收交付标准和方法：：</w:t>
      </w:r>
    </w:p>
    <w:p>
      <w:pPr>
        <w:pStyle w:val="2"/>
        <w:spacing w:line="360" w:lineRule="auto"/>
        <w:rPr>
          <w:rFonts w:hint="eastAsia" w:ascii="仿宋" w:hAnsi="仿宋" w:eastAsia="仿宋" w:cs="仿宋"/>
          <w:spacing w:val="1"/>
          <w:sz w:val="28"/>
        </w:rPr>
      </w:pPr>
      <w:r>
        <w:rPr>
          <w:rFonts w:hint="eastAsia" w:ascii="仿宋" w:hAnsi="仿宋" w:eastAsia="仿宋" w:cs="仿宋"/>
          <w:spacing w:val="1"/>
          <w:sz w:val="28"/>
        </w:rPr>
        <w:t>（1）货物在乙方安装调试完毕后7日内初步验收。初步验收合格后，进入7日试用期；试用期间发生重大质量问题，修复后试用相应顺延；试用期结束后7日内完成最终验收；</w:t>
      </w:r>
    </w:p>
    <w:p>
      <w:pPr>
        <w:pStyle w:val="2"/>
        <w:spacing w:line="360" w:lineRule="auto"/>
        <w:rPr>
          <w:rFonts w:hint="eastAsia" w:ascii="仿宋" w:hAnsi="仿宋" w:eastAsia="仿宋" w:cs="仿宋"/>
          <w:spacing w:val="1"/>
          <w:sz w:val="28"/>
        </w:rPr>
      </w:pPr>
      <w:r>
        <w:rPr>
          <w:rFonts w:hint="eastAsia" w:ascii="仿宋" w:hAnsi="仿宋" w:eastAsia="仿宋" w:cs="仿宋"/>
          <w:spacing w:val="1"/>
          <w:sz w:val="28"/>
        </w:rPr>
        <w:t>(2)验收标准：成交人与采购人将严格按照《财政部关于进一步加强政府采购需求和履约验收管理的指导意见》(财库〔2016〕205号)、本项目</w:t>
      </w:r>
      <w:r>
        <w:rPr>
          <w:rFonts w:hint="eastAsia" w:ascii="仿宋" w:hAnsi="仿宋" w:eastAsia="仿宋" w:cs="仿宋"/>
          <w:spacing w:val="1"/>
          <w:sz w:val="28"/>
          <w:lang w:val="en-US" w:eastAsia="zh-CN"/>
        </w:rPr>
        <w:t>采购</w:t>
      </w:r>
      <w:r>
        <w:rPr>
          <w:rFonts w:hint="eastAsia" w:ascii="仿宋" w:hAnsi="仿宋" w:eastAsia="仿宋" w:cs="仿宋"/>
          <w:spacing w:val="1"/>
          <w:sz w:val="28"/>
        </w:rPr>
        <w:t xml:space="preserve">文件及合同的要求进行验收。 </w:t>
      </w:r>
    </w:p>
    <w:p>
      <w:pPr>
        <w:pStyle w:val="2"/>
        <w:spacing w:line="360" w:lineRule="auto"/>
        <w:rPr>
          <w:rFonts w:hint="eastAsia" w:ascii="仿宋" w:hAnsi="仿宋" w:eastAsia="仿宋" w:cs="仿宋"/>
          <w:spacing w:val="1"/>
          <w:sz w:val="28"/>
        </w:rPr>
      </w:pPr>
      <w:r>
        <w:rPr>
          <w:rFonts w:hint="eastAsia" w:ascii="仿宋" w:hAnsi="仿宋" w:eastAsia="仿宋" w:cs="仿宋"/>
          <w:spacing w:val="1"/>
          <w:sz w:val="28"/>
        </w:rPr>
        <w:t xml:space="preserve">(3)验收时如发现所交付的货物有短装、次品、损坏或其它不符合标准及合同规定之情形者，甲方应做出详尽的现场记录，或由甲乙双方签署备忘录，此现场记录或备忘录可用作补充、缺失和更换损坏货物的有效证据，由此产生的时间延误与有关费用由乙方承担，验收期限相应顺延； </w:t>
      </w:r>
    </w:p>
    <w:p>
      <w:pPr>
        <w:pStyle w:val="2"/>
        <w:spacing w:line="360" w:lineRule="auto"/>
        <w:rPr>
          <w:rFonts w:hint="eastAsia" w:ascii="仿宋" w:hAnsi="仿宋" w:eastAsia="仿宋" w:cs="仿宋"/>
          <w:spacing w:val="1"/>
          <w:sz w:val="28"/>
        </w:rPr>
      </w:pPr>
      <w:r>
        <w:rPr>
          <w:rFonts w:hint="eastAsia" w:ascii="仿宋" w:hAnsi="仿宋" w:eastAsia="仿宋" w:cs="仿宋"/>
          <w:spacing w:val="1"/>
          <w:sz w:val="28"/>
        </w:rPr>
        <w:t>(4)如质量验收合格，双方签署质量验收报告。</w:t>
      </w:r>
    </w:p>
    <w:p>
      <w:pPr>
        <w:pStyle w:val="2"/>
        <w:spacing w:line="360" w:lineRule="auto"/>
        <w:rPr>
          <w:rFonts w:ascii="仿宋" w:hAnsi="仿宋" w:eastAsia="仿宋" w:cs="仿宋"/>
          <w:spacing w:val="1"/>
          <w:sz w:val="28"/>
        </w:rPr>
      </w:pPr>
      <w:r>
        <w:rPr>
          <w:rFonts w:ascii="仿宋" w:hAnsi="仿宋" w:eastAsia="仿宋" w:cs="仿宋"/>
          <w:b/>
          <w:spacing w:val="1"/>
          <w:sz w:val="28"/>
        </w:rPr>
        <w:t>5.3.7</w:t>
      </w:r>
      <w:r>
        <w:rPr>
          <w:rFonts w:hint="eastAsia" w:ascii="仿宋" w:hAnsi="仿宋" w:eastAsia="仿宋" w:cs="仿宋"/>
          <w:b/>
          <w:spacing w:val="1"/>
          <w:sz w:val="28"/>
        </w:rPr>
        <w:t>安全责任：</w:t>
      </w:r>
      <w:r>
        <w:rPr>
          <w:rFonts w:hint="eastAsia" w:ascii="仿宋" w:hAnsi="仿宋" w:eastAsia="仿宋" w:cs="仿宋"/>
          <w:spacing w:val="1"/>
          <w:sz w:val="28"/>
        </w:rPr>
        <w:t>中标单位需在中标后承诺在日常工作产生的安全责任问题由中标单位自行负责（</w:t>
      </w:r>
      <w:r>
        <w:rPr>
          <w:rFonts w:hint="eastAsia" w:ascii="仿宋" w:hAnsi="仿宋" w:eastAsia="仿宋" w:cs="仿宋"/>
          <w:color w:val="FF0000"/>
          <w:spacing w:val="1"/>
          <w:sz w:val="28"/>
        </w:rPr>
        <w:t>单独提供承诺函，格式自拟</w:t>
      </w:r>
      <w:r>
        <w:rPr>
          <w:rFonts w:hint="eastAsia" w:ascii="仿宋" w:hAnsi="仿宋" w:eastAsia="仿宋" w:cs="仿宋"/>
          <w:spacing w:val="1"/>
          <w:sz w:val="28"/>
        </w:rPr>
        <w:t>）。</w:t>
      </w:r>
    </w:p>
    <w:p>
      <w:pPr>
        <w:pStyle w:val="2"/>
        <w:spacing w:line="360" w:lineRule="auto"/>
        <w:rPr>
          <w:rFonts w:ascii="仿宋" w:hAnsi="仿宋" w:eastAsia="仿宋" w:cs="仿宋"/>
          <w:b/>
          <w:spacing w:val="1"/>
          <w:sz w:val="28"/>
        </w:rPr>
      </w:pPr>
      <w:r>
        <w:rPr>
          <w:rFonts w:ascii="仿宋" w:hAnsi="仿宋" w:eastAsia="仿宋" w:cs="仿宋"/>
          <w:b/>
          <w:spacing w:val="1"/>
          <w:sz w:val="28"/>
        </w:rPr>
        <w:t>5.3.8</w:t>
      </w:r>
      <w:r>
        <w:rPr>
          <w:rFonts w:hint="eastAsia" w:ascii="仿宋" w:hAnsi="仿宋" w:eastAsia="仿宋" w:cs="仿宋"/>
          <w:b/>
          <w:spacing w:val="1"/>
          <w:sz w:val="28"/>
        </w:rPr>
        <w:t>售后服务：</w:t>
      </w:r>
    </w:p>
    <w:p>
      <w:pPr>
        <w:pStyle w:val="2"/>
        <w:spacing w:line="360" w:lineRule="auto"/>
        <w:rPr>
          <w:rFonts w:ascii="仿宋" w:hAnsi="仿宋" w:eastAsia="仿宋" w:cs="仿宋"/>
          <w:spacing w:val="1"/>
          <w:sz w:val="28"/>
        </w:rPr>
      </w:pPr>
      <w:r>
        <w:rPr>
          <w:rFonts w:hint="eastAsia" w:ascii="仿宋" w:hAnsi="仿宋" w:eastAsia="仿宋" w:cs="仿宋"/>
          <w:spacing w:val="1"/>
          <w:sz w:val="28"/>
        </w:rPr>
        <w:t>（1）提供有关资料及售后服务承诺。</w:t>
      </w:r>
    </w:p>
    <w:p>
      <w:pPr>
        <w:pStyle w:val="2"/>
        <w:spacing w:line="360" w:lineRule="auto"/>
        <w:rPr>
          <w:rFonts w:ascii="仿宋" w:hAnsi="仿宋" w:eastAsia="仿宋" w:cs="仿宋"/>
          <w:spacing w:val="1"/>
          <w:sz w:val="28"/>
        </w:rPr>
      </w:pPr>
      <w:r>
        <w:rPr>
          <w:rFonts w:hint="eastAsia" w:ascii="仿宋" w:hAnsi="仿宋" w:eastAsia="仿宋" w:cs="仿宋"/>
          <w:spacing w:val="1"/>
          <w:sz w:val="28"/>
        </w:rPr>
        <w:t xml:space="preserve">（2）质保期内供应商应免费负责产品维护、维修及抢修在质保期内设置 7×24 小时技术支持热线电话（固话、手机）。如 2 小时内无法电话解决问题，供应商维修工程师必须在接到故障报告后 </w:t>
      </w:r>
      <w:r>
        <w:rPr>
          <w:rFonts w:ascii="仿宋" w:hAnsi="仿宋" w:eastAsia="仿宋" w:cs="仿宋"/>
          <w:spacing w:val="1"/>
          <w:sz w:val="28"/>
        </w:rPr>
        <w:t>24</w:t>
      </w:r>
      <w:r>
        <w:rPr>
          <w:rFonts w:hint="eastAsia" w:ascii="仿宋" w:hAnsi="仿宋" w:eastAsia="仿宋" w:cs="仿宋"/>
          <w:spacing w:val="1"/>
          <w:sz w:val="28"/>
        </w:rPr>
        <w:t>小时内到达采购人现场修理和更换零件，费用（包括材料）由供应商承担。</w:t>
      </w:r>
    </w:p>
    <w:p>
      <w:pPr>
        <w:pStyle w:val="2"/>
        <w:spacing w:line="360" w:lineRule="auto"/>
        <w:rPr>
          <w:rFonts w:ascii="仿宋" w:hAnsi="仿宋" w:eastAsia="仿宋" w:cs="仿宋"/>
          <w:spacing w:val="1"/>
          <w:sz w:val="28"/>
        </w:rPr>
      </w:pPr>
      <w:r>
        <w:rPr>
          <w:rFonts w:hint="eastAsia" w:ascii="仿宋" w:hAnsi="仿宋" w:eastAsia="仿宋" w:cs="仿宋"/>
          <w:spacing w:val="1"/>
          <w:sz w:val="28"/>
        </w:rPr>
        <w:t>（3）质保期后，应加强设备巡检，供应商应向采购人提供及时的、优质的、价格优惠的技术服务和备品备件供应。</w:t>
      </w:r>
    </w:p>
    <w:p>
      <w:pPr>
        <w:pStyle w:val="2"/>
        <w:spacing w:line="360" w:lineRule="auto"/>
        <w:rPr>
          <w:rFonts w:ascii="仿宋" w:hAnsi="仿宋" w:eastAsia="仿宋" w:cs="仿宋"/>
          <w:spacing w:val="1"/>
          <w:sz w:val="28"/>
        </w:rPr>
      </w:pPr>
      <w:r>
        <w:rPr>
          <w:rFonts w:hint="eastAsia" w:ascii="仿宋" w:hAnsi="仿宋" w:eastAsia="仿宋" w:cs="仿宋"/>
          <w:spacing w:val="1"/>
          <w:sz w:val="28"/>
        </w:rPr>
        <w:t>（4）有零部件储备仓库，能及时提供配件，可保证维修速度及质量。</w:t>
      </w:r>
    </w:p>
    <w:p>
      <w:pPr>
        <w:pStyle w:val="2"/>
        <w:spacing w:line="360" w:lineRule="auto"/>
        <w:rPr>
          <w:rFonts w:ascii="仿宋" w:hAnsi="仿宋" w:eastAsia="仿宋" w:cs="仿宋"/>
          <w:spacing w:val="1"/>
          <w:sz w:val="28"/>
        </w:rPr>
      </w:pPr>
      <w:r>
        <w:rPr>
          <w:rFonts w:hint="eastAsia" w:ascii="仿宋" w:hAnsi="仿宋" w:eastAsia="仿宋" w:cs="仿宋"/>
          <w:spacing w:val="1"/>
          <w:sz w:val="28"/>
        </w:rPr>
        <w:t>（5）对相关操作人员进行培训，能熟练操作、进行简单的故障处理。</w:t>
      </w:r>
    </w:p>
    <w:p>
      <w:pPr>
        <w:pStyle w:val="2"/>
        <w:spacing w:line="360" w:lineRule="auto"/>
        <w:rPr>
          <w:rFonts w:ascii="仿宋" w:hAnsi="仿宋" w:eastAsia="仿宋" w:cs="仿宋"/>
          <w:spacing w:val="1"/>
          <w:sz w:val="28"/>
        </w:rPr>
      </w:pPr>
      <w:r>
        <w:rPr>
          <w:rFonts w:hint="eastAsia" w:ascii="仿宋" w:hAnsi="仿宋" w:eastAsia="仿宋" w:cs="仿宋"/>
          <w:spacing w:val="1"/>
          <w:sz w:val="28"/>
        </w:rPr>
        <w:t>（6）随机资料：提供纸质中文操作使用手册和维修手册。</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评审方式及公示</w:t>
      </w:r>
    </w:p>
    <w:p>
      <w:pPr>
        <w:numPr>
          <w:ilvl w:val="0"/>
          <w:numId w:val="0"/>
        </w:numPr>
        <w:ind w:firstLine="283" w:firstLineChars="100"/>
        <w:jc w:val="left"/>
        <w:rPr>
          <w:rFonts w:hint="eastAsia" w:ascii="仿宋" w:hAnsi="仿宋" w:eastAsia="仿宋" w:cs="仿宋"/>
          <w:b/>
          <w:spacing w:val="1"/>
          <w:kern w:val="2"/>
          <w:sz w:val="28"/>
          <w:szCs w:val="24"/>
          <w:lang w:val="en-US" w:eastAsia="zh-CN" w:bidi="ar-SA"/>
        </w:rPr>
      </w:pPr>
      <w:r>
        <w:rPr>
          <w:rFonts w:hint="eastAsia" w:ascii="仿宋" w:hAnsi="仿宋" w:eastAsia="仿宋" w:cs="仿宋"/>
          <w:b/>
          <w:spacing w:val="1"/>
          <w:kern w:val="2"/>
          <w:sz w:val="28"/>
          <w:szCs w:val="24"/>
          <w:lang w:val="en-US" w:eastAsia="zh-CN" w:bidi="ar-SA"/>
        </w:rPr>
        <w:t>6.1评审方式：最低价中标</w:t>
      </w:r>
    </w:p>
    <w:p>
      <w:pPr>
        <w:pStyle w:val="2"/>
        <w:ind w:firstLine="283" w:firstLineChars="10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仿宋"/>
          <w:b/>
          <w:spacing w:val="1"/>
          <w:kern w:val="2"/>
          <w:sz w:val="28"/>
          <w:szCs w:val="24"/>
          <w:lang w:val="en-US" w:eastAsia="zh-CN" w:bidi="ar-SA"/>
        </w:rPr>
        <w:t>6.2结果公示：在四川省精神医学中心官网公示。</w:t>
      </w: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w:t>
      </w:r>
      <w:r>
        <w:rPr>
          <w:rFonts w:hint="eastAsia" w:ascii="仿宋" w:hAnsi="仿宋" w:eastAsia="仿宋" w:cstheme="minorEastAsia"/>
          <w:color w:val="000000" w:themeColor="text1"/>
          <w:sz w:val="28"/>
          <w:szCs w:val="28"/>
          <w:lang w:val="en-US" w:eastAsia="zh-CN"/>
          <w14:textFill>
            <w14:solidFill>
              <w14:schemeClr w14:val="tx1"/>
            </w14:solidFill>
          </w14:textFill>
        </w:rPr>
        <w:t>何</w:t>
      </w:r>
      <w:bookmarkStart w:id="0" w:name="_GoBack"/>
      <w:bookmarkEnd w:id="0"/>
      <w:r>
        <w:rPr>
          <w:rFonts w:hint="eastAsia" w:ascii="仿宋" w:hAnsi="仿宋" w:eastAsia="仿宋" w:cstheme="minorEastAsia"/>
          <w:color w:val="000000" w:themeColor="text1"/>
          <w:sz w:val="28"/>
          <w:szCs w:val="28"/>
          <w14:textFill>
            <w14:solidFill>
              <w14:schemeClr w14:val="tx1"/>
            </w14:solidFill>
          </w14:textFill>
        </w:rPr>
        <w:t>老师028-81020254</w:t>
      </w:r>
    </w:p>
    <w:p>
      <w:pPr>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w:t>
      </w:r>
      <w:r>
        <w:rPr>
          <w:rFonts w:hint="eastAsia" w:ascii="仿宋" w:hAnsi="仿宋" w:eastAsia="仿宋" w:cstheme="minorEastAsia"/>
          <w:color w:val="000000" w:themeColor="text1"/>
          <w:sz w:val="28"/>
          <w:szCs w:val="28"/>
          <w:lang w:val="en-US" w:eastAsia="zh-CN"/>
          <w14:textFill>
            <w14:solidFill>
              <w14:schemeClr w14:val="tx1"/>
            </w14:solidFill>
          </w14:textFill>
        </w:rPr>
        <w:t>王</w:t>
      </w:r>
      <w:r>
        <w:rPr>
          <w:rFonts w:hint="eastAsia" w:ascii="仿宋" w:hAnsi="仿宋" w:eastAsia="仿宋" w:cstheme="minorEastAsia"/>
          <w:color w:val="000000" w:themeColor="text1"/>
          <w:sz w:val="28"/>
          <w:szCs w:val="28"/>
          <w14:textFill>
            <w14:solidFill>
              <w14:schemeClr w14:val="tx1"/>
            </w14:solidFill>
          </w14:textFill>
        </w:rPr>
        <w:t>老师028-81020</w:t>
      </w:r>
      <w:r>
        <w:rPr>
          <w:rFonts w:hint="eastAsia" w:ascii="仿宋" w:hAnsi="仿宋" w:eastAsia="仿宋" w:cstheme="minorEastAsia"/>
          <w:color w:val="000000" w:themeColor="text1"/>
          <w:sz w:val="28"/>
          <w:szCs w:val="28"/>
          <w:lang w:val="en-US" w:eastAsia="zh-CN"/>
          <w14:textFill>
            <w14:solidFill>
              <w14:schemeClr w14:val="tx1"/>
            </w14:solidFill>
          </w14:textFill>
        </w:rPr>
        <w:t>070</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r>
        <w:rPr>
          <w:rFonts w:ascii="仿宋" w:hAnsi="仿宋" w:eastAsia="仿宋" w:cstheme="minorEastAsia"/>
          <w:b/>
          <w:bCs/>
          <w:color w:val="000000" w:themeColor="text1"/>
          <w:sz w:val="28"/>
          <w:szCs w:val="28"/>
          <w14:textFill>
            <w14:solidFill>
              <w14:schemeClr w14:val="tx1"/>
            </w14:solidFill>
          </w14:textFill>
        </w:rPr>
        <w:br w:type="page"/>
      </w:r>
    </w:p>
    <w:p>
      <w:pPr>
        <w:pStyle w:val="17"/>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7"/>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7"/>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2"/>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8"/>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8"/>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包含但不限于内容包括但不限于①现场服务支持能力、②售后服务人员数量、③应急维修响应时效、④配件品质等级、⑤质保期外服务措施等。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rPr>
          <w:rFonts w:ascii="仿宋" w:hAnsi="仿宋" w:eastAsia="仿宋"/>
          <w:color w:val="000000" w:themeColor="text1"/>
          <w:sz w:val="28"/>
          <w:szCs w:val="28"/>
          <w14:textFill>
            <w14:solidFill>
              <w14:schemeClr w14:val="tx1"/>
            </w14:solidFill>
          </w14:textFill>
        </w:rPr>
      </w:pPr>
    </w:p>
    <w:p>
      <w:pPr>
        <w:pStyle w:val="8"/>
        <w:ind w:left="0" w:leftChars="0"/>
        <w:rPr>
          <w:rFonts w:ascii="仿宋" w:hAnsi="仿宋" w:eastAsia="仿宋"/>
          <w:color w:val="000000" w:themeColor="text1"/>
          <w:sz w:val="28"/>
          <w:szCs w:val="28"/>
          <w14:textFill>
            <w14:solidFill>
              <w14:schemeClr w14:val="tx1"/>
            </w14:solidFill>
          </w14:textFill>
        </w:rPr>
      </w:pPr>
    </w:p>
    <w:p>
      <w:pPr>
        <w:pStyle w:val="8"/>
        <w:ind w:left="0" w:leftChars="0"/>
        <w:rPr>
          <w:rFonts w:ascii="仿宋" w:hAnsi="仿宋" w:eastAsia="仿宋"/>
          <w:color w:val="000000" w:themeColor="text1"/>
          <w:sz w:val="28"/>
          <w:szCs w:val="28"/>
          <w14:textFill>
            <w14:solidFill>
              <w14:schemeClr w14:val="tx1"/>
            </w14:solidFill>
          </w14:textFill>
        </w:rPr>
      </w:pPr>
    </w:p>
    <w:p>
      <w:pPr>
        <w:pStyle w:val="8"/>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8"/>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8"/>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2"/>
        <w:rPr>
          <w:rFonts w:cs="Times New Roman"/>
          <w:lang w:val="zh-CN"/>
        </w:rPr>
      </w:pPr>
      <w:r>
        <w:br w:type="page"/>
      </w:r>
    </w:p>
    <w:p>
      <w:pPr>
        <w:pStyle w:val="8"/>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3"/>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3"/>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3"/>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6"/>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10"/>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10"/>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10"/>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2"/>
              <w:spacing w:line="360" w:lineRule="auto"/>
              <w:rPr>
                <w:rFonts w:ascii="仿宋" w:hAnsi="仿宋" w:eastAsia="仿宋" w:cs="仿宋"/>
                <w:sz w:val="24"/>
              </w:rPr>
            </w:pPr>
          </w:p>
        </w:tc>
        <w:tc>
          <w:tcPr>
            <w:tcW w:w="1226" w:type="dxa"/>
            <w:noWrap/>
            <w:vAlign w:val="center"/>
          </w:tcPr>
          <w:p>
            <w:pPr>
              <w:pStyle w:val="6"/>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12"/>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MTFmYzg1YjAzODkzZmI3MjBjMGI1MTZkOGYwODIifQ=="/>
  </w:docVars>
  <w:rsids>
    <w:rsidRoot w:val="00A6066E"/>
    <w:rsid w:val="00010760"/>
    <w:rsid w:val="00012EB7"/>
    <w:rsid w:val="00013D73"/>
    <w:rsid w:val="00017753"/>
    <w:rsid w:val="000433C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C1D16"/>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4384E"/>
    <w:rsid w:val="00451112"/>
    <w:rsid w:val="004549A8"/>
    <w:rsid w:val="00457120"/>
    <w:rsid w:val="00460D3F"/>
    <w:rsid w:val="004622D1"/>
    <w:rsid w:val="00470E68"/>
    <w:rsid w:val="0048469D"/>
    <w:rsid w:val="004A03C2"/>
    <w:rsid w:val="004A2F50"/>
    <w:rsid w:val="004B0B0D"/>
    <w:rsid w:val="004C1B28"/>
    <w:rsid w:val="004C4FE0"/>
    <w:rsid w:val="004C5B21"/>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84709"/>
    <w:rsid w:val="006C51CC"/>
    <w:rsid w:val="006C703F"/>
    <w:rsid w:val="006D2DDB"/>
    <w:rsid w:val="006D4C72"/>
    <w:rsid w:val="006D7F26"/>
    <w:rsid w:val="006E525A"/>
    <w:rsid w:val="006E5717"/>
    <w:rsid w:val="006E6DA8"/>
    <w:rsid w:val="006F31A3"/>
    <w:rsid w:val="006F6751"/>
    <w:rsid w:val="00704518"/>
    <w:rsid w:val="00716421"/>
    <w:rsid w:val="00734E59"/>
    <w:rsid w:val="00736007"/>
    <w:rsid w:val="00751787"/>
    <w:rsid w:val="00753220"/>
    <w:rsid w:val="007630A4"/>
    <w:rsid w:val="007817DA"/>
    <w:rsid w:val="00793D44"/>
    <w:rsid w:val="007967C6"/>
    <w:rsid w:val="007B3C6B"/>
    <w:rsid w:val="007C19D7"/>
    <w:rsid w:val="007D076B"/>
    <w:rsid w:val="00816DD6"/>
    <w:rsid w:val="0083224C"/>
    <w:rsid w:val="00836D87"/>
    <w:rsid w:val="00866B2B"/>
    <w:rsid w:val="0087035F"/>
    <w:rsid w:val="008732E1"/>
    <w:rsid w:val="008813B7"/>
    <w:rsid w:val="0088142F"/>
    <w:rsid w:val="00884C42"/>
    <w:rsid w:val="008871B6"/>
    <w:rsid w:val="00891B51"/>
    <w:rsid w:val="00892012"/>
    <w:rsid w:val="00896045"/>
    <w:rsid w:val="008A322D"/>
    <w:rsid w:val="008B0A38"/>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2BE"/>
    <w:rsid w:val="00B747E8"/>
    <w:rsid w:val="00B83C3B"/>
    <w:rsid w:val="00B83C7C"/>
    <w:rsid w:val="00B8794B"/>
    <w:rsid w:val="00B90053"/>
    <w:rsid w:val="00B90B8B"/>
    <w:rsid w:val="00B90E93"/>
    <w:rsid w:val="00B92299"/>
    <w:rsid w:val="00B93315"/>
    <w:rsid w:val="00B94E5B"/>
    <w:rsid w:val="00BA3F11"/>
    <w:rsid w:val="00BA559E"/>
    <w:rsid w:val="00BC2549"/>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3B40"/>
    <w:rsid w:val="00CE610A"/>
    <w:rsid w:val="00CE73F6"/>
    <w:rsid w:val="00CF088F"/>
    <w:rsid w:val="00D0009C"/>
    <w:rsid w:val="00D00490"/>
    <w:rsid w:val="00D166B1"/>
    <w:rsid w:val="00D24D8B"/>
    <w:rsid w:val="00D346F3"/>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4741E"/>
    <w:rsid w:val="00F56670"/>
    <w:rsid w:val="00F7552D"/>
    <w:rsid w:val="00F80CAC"/>
    <w:rsid w:val="00F82480"/>
    <w:rsid w:val="00F83907"/>
    <w:rsid w:val="00F953B6"/>
    <w:rsid w:val="00FA2998"/>
    <w:rsid w:val="00FA323F"/>
    <w:rsid w:val="00FA429B"/>
    <w:rsid w:val="00FE6EA1"/>
    <w:rsid w:val="02B3402F"/>
    <w:rsid w:val="02D54924"/>
    <w:rsid w:val="02E545CF"/>
    <w:rsid w:val="03546191"/>
    <w:rsid w:val="04524C1A"/>
    <w:rsid w:val="06A707AF"/>
    <w:rsid w:val="07622723"/>
    <w:rsid w:val="079972E3"/>
    <w:rsid w:val="08681BA6"/>
    <w:rsid w:val="09D007CD"/>
    <w:rsid w:val="0AA77CCC"/>
    <w:rsid w:val="0C122745"/>
    <w:rsid w:val="0CD43E9E"/>
    <w:rsid w:val="0F6500AE"/>
    <w:rsid w:val="11603F53"/>
    <w:rsid w:val="12174F59"/>
    <w:rsid w:val="1299596E"/>
    <w:rsid w:val="15EC41DA"/>
    <w:rsid w:val="16331C36"/>
    <w:rsid w:val="19EB6441"/>
    <w:rsid w:val="1C0A7E27"/>
    <w:rsid w:val="1F3F5AEF"/>
    <w:rsid w:val="1F4C5B16"/>
    <w:rsid w:val="20DE6C42"/>
    <w:rsid w:val="21044B9D"/>
    <w:rsid w:val="21450C91"/>
    <w:rsid w:val="216E3B1F"/>
    <w:rsid w:val="22F664C5"/>
    <w:rsid w:val="26965165"/>
    <w:rsid w:val="26FC7E22"/>
    <w:rsid w:val="27076F72"/>
    <w:rsid w:val="28042D57"/>
    <w:rsid w:val="28FC1071"/>
    <w:rsid w:val="29BB23E3"/>
    <w:rsid w:val="2BA411B4"/>
    <w:rsid w:val="2BD13993"/>
    <w:rsid w:val="2F9D0AAC"/>
    <w:rsid w:val="3075311F"/>
    <w:rsid w:val="313F0BB3"/>
    <w:rsid w:val="31753A2D"/>
    <w:rsid w:val="325B21B4"/>
    <w:rsid w:val="328C6861"/>
    <w:rsid w:val="339577D0"/>
    <w:rsid w:val="364113AE"/>
    <w:rsid w:val="36FE5C9A"/>
    <w:rsid w:val="372B531C"/>
    <w:rsid w:val="37451F91"/>
    <w:rsid w:val="38085C72"/>
    <w:rsid w:val="383B7831"/>
    <w:rsid w:val="3844628F"/>
    <w:rsid w:val="39296E78"/>
    <w:rsid w:val="39CE723C"/>
    <w:rsid w:val="3AA773FE"/>
    <w:rsid w:val="3B443E1A"/>
    <w:rsid w:val="3CA64660"/>
    <w:rsid w:val="3E327C16"/>
    <w:rsid w:val="3F0044FB"/>
    <w:rsid w:val="3F5278BB"/>
    <w:rsid w:val="402819DE"/>
    <w:rsid w:val="4116259D"/>
    <w:rsid w:val="429E3216"/>
    <w:rsid w:val="431E31A2"/>
    <w:rsid w:val="43675F5E"/>
    <w:rsid w:val="436F7F6A"/>
    <w:rsid w:val="448E25A9"/>
    <w:rsid w:val="44970F9A"/>
    <w:rsid w:val="474B6530"/>
    <w:rsid w:val="47C17553"/>
    <w:rsid w:val="493960B2"/>
    <w:rsid w:val="49BF6D61"/>
    <w:rsid w:val="4A3D7EA2"/>
    <w:rsid w:val="4C417DB2"/>
    <w:rsid w:val="4D8E7176"/>
    <w:rsid w:val="4E555EE6"/>
    <w:rsid w:val="4F083992"/>
    <w:rsid w:val="4F37130D"/>
    <w:rsid w:val="4F9C201E"/>
    <w:rsid w:val="4FE47521"/>
    <w:rsid w:val="50C8395B"/>
    <w:rsid w:val="52102E2E"/>
    <w:rsid w:val="52530863"/>
    <w:rsid w:val="531F70F4"/>
    <w:rsid w:val="54091C4C"/>
    <w:rsid w:val="553C243D"/>
    <w:rsid w:val="566807F4"/>
    <w:rsid w:val="59EB6C90"/>
    <w:rsid w:val="5B4311B8"/>
    <w:rsid w:val="5C3E7830"/>
    <w:rsid w:val="5C7363C4"/>
    <w:rsid w:val="5CAA0423"/>
    <w:rsid w:val="5CFC1558"/>
    <w:rsid w:val="5F5156AC"/>
    <w:rsid w:val="5F653090"/>
    <w:rsid w:val="5F97010C"/>
    <w:rsid w:val="61D04CCF"/>
    <w:rsid w:val="631D2438"/>
    <w:rsid w:val="63345F40"/>
    <w:rsid w:val="63CF256B"/>
    <w:rsid w:val="63D530FA"/>
    <w:rsid w:val="6400742D"/>
    <w:rsid w:val="64354398"/>
    <w:rsid w:val="655A0F44"/>
    <w:rsid w:val="65E3452A"/>
    <w:rsid w:val="65F20792"/>
    <w:rsid w:val="6660243F"/>
    <w:rsid w:val="66AB0E8B"/>
    <w:rsid w:val="66BA6940"/>
    <w:rsid w:val="67D31EFE"/>
    <w:rsid w:val="688C64CE"/>
    <w:rsid w:val="6A7D3A08"/>
    <w:rsid w:val="6AE07204"/>
    <w:rsid w:val="6B040620"/>
    <w:rsid w:val="6C3E1996"/>
    <w:rsid w:val="6CE05ED1"/>
    <w:rsid w:val="6E0D1551"/>
    <w:rsid w:val="6E96154E"/>
    <w:rsid w:val="6F347726"/>
    <w:rsid w:val="6F370FC4"/>
    <w:rsid w:val="721708BC"/>
    <w:rsid w:val="7277650C"/>
    <w:rsid w:val="73B644A9"/>
    <w:rsid w:val="73EA2362"/>
    <w:rsid w:val="74404DBF"/>
    <w:rsid w:val="74A44A6B"/>
    <w:rsid w:val="74AC5FB0"/>
    <w:rsid w:val="74D86DA5"/>
    <w:rsid w:val="78340796"/>
    <w:rsid w:val="78654DDA"/>
    <w:rsid w:val="7A4A51F8"/>
    <w:rsid w:val="7C782BF4"/>
    <w:rsid w:val="7CE51858"/>
    <w:rsid w:val="7E1A215C"/>
    <w:rsid w:val="7EAF501B"/>
    <w:rsid w:val="7FFD53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qFormat/>
    <w:uiPriority w:val="9"/>
    <w:pPr>
      <w:keepNext/>
      <w:widowControl/>
      <w:spacing w:before="240" w:after="60"/>
      <w:jc w:val="left"/>
      <w:outlineLvl w:val="1"/>
    </w:pPr>
    <w:rPr>
      <w:rFonts w:ascii="Cambria" w:hAnsi="Cambria"/>
      <w:b/>
      <w:bCs/>
      <w:i/>
      <w:iCs/>
      <w:kern w:val="0"/>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1"/>
    <w:qFormat/>
    <w:uiPriority w:val="0"/>
    <w:rPr>
      <w:rFonts w:ascii="Times New Roman"/>
    </w:rPr>
  </w:style>
  <w:style w:type="paragraph" w:styleId="3">
    <w:name w:val="Subtitle"/>
    <w:basedOn w:val="1"/>
    <w:next w:val="1"/>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annotation text"/>
    <w:basedOn w:val="1"/>
    <w:link w:val="22"/>
    <w:qFormat/>
    <w:uiPriority w:val="0"/>
    <w:pPr>
      <w:jc w:val="left"/>
    </w:pPr>
    <w:rPr>
      <w:sz w:val="18"/>
      <w:szCs w:val="20"/>
    </w:rPr>
  </w:style>
  <w:style w:type="paragraph" w:styleId="8">
    <w:name w:val="Body Text Indent"/>
    <w:basedOn w:val="1"/>
    <w:link w:val="20"/>
    <w:qFormat/>
    <w:uiPriority w:val="0"/>
    <w:pPr>
      <w:spacing w:after="120"/>
      <w:ind w:left="420" w:leftChars="200"/>
    </w:pPr>
    <w:rPr>
      <w:rFonts w:ascii="Calibri" w:hAnsi="Calibri" w:eastAsia="宋体" w:cs="Times New Roman"/>
      <w:lang w:val="zh-CN"/>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next w:val="2"/>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2">
    <w:name w:val="Body Text First Indent"/>
    <w:basedOn w:val="2"/>
    <w:link w:val="23"/>
    <w:unhideWhenUsed/>
    <w:qFormat/>
    <w:uiPriority w:val="99"/>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paragraph" w:customStyle="1" w:styleId="17">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8">
    <w:name w:val="页眉 字符"/>
    <w:basedOn w:val="15"/>
    <w:link w:val="10"/>
    <w:qFormat/>
    <w:uiPriority w:val="0"/>
    <w:rPr>
      <w:rFonts w:asciiTheme="minorHAnsi" w:hAnsiTheme="minorHAnsi" w:eastAsiaTheme="minorEastAsia" w:cstheme="minorBidi"/>
      <w:kern w:val="2"/>
      <w:sz w:val="18"/>
      <w:szCs w:val="18"/>
    </w:rPr>
  </w:style>
  <w:style w:type="character" w:customStyle="1" w:styleId="19">
    <w:name w:val="页脚 字符"/>
    <w:basedOn w:val="15"/>
    <w:link w:val="9"/>
    <w:qFormat/>
    <w:uiPriority w:val="0"/>
    <w:rPr>
      <w:rFonts w:asciiTheme="minorHAnsi" w:hAnsiTheme="minorHAnsi" w:eastAsiaTheme="minorEastAsia" w:cstheme="minorBidi"/>
      <w:kern w:val="2"/>
      <w:sz w:val="18"/>
      <w:szCs w:val="18"/>
    </w:rPr>
  </w:style>
  <w:style w:type="character" w:customStyle="1" w:styleId="20">
    <w:name w:val="正文文本缩进 字符"/>
    <w:basedOn w:val="15"/>
    <w:link w:val="8"/>
    <w:qFormat/>
    <w:uiPriority w:val="0"/>
    <w:rPr>
      <w:rFonts w:ascii="Calibri" w:hAnsi="Calibri"/>
      <w:kern w:val="2"/>
      <w:sz w:val="21"/>
      <w:szCs w:val="24"/>
      <w:lang w:val="zh-CN"/>
    </w:rPr>
  </w:style>
  <w:style w:type="character" w:customStyle="1" w:styleId="21">
    <w:name w:val="正文文本 字符"/>
    <w:basedOn w:val="15"/>
    <w:link w:val="2"/>
    <w:qFormat/>
    <w:uiPriority w:val="99"/>
    <w:rPr>
      <w:rFonts w:hAnsiTheme="minorHAnsi" w:eastAsiaTheme="minorEastAsia" w:cstheme="minorBidi"/>
      <w:kern w:val="2"/>
      <w:sz w:val="21"/>
      <w:szCs w:val="24"/>
    </w:rPr>
  </w:style>
  <w:style w:type="character" w:customStyle="1" w:styleId="22">
    <w:name w:val="批注文字 字符"/>
    <w:link w:val="7"/>
    <w:qFormat/>
    <w:uiPriority w:val="0"/>
    <w:rPr>
      <w:rFonts w:asciiTheme="minorHAnsi" w:hAnsiTheme="minorHAnsi" w:eastAsiaTheme="minorEastAsia" w:cstheme="minorBidi"/>
      <w:kern w:val="2"/>
      <w:sz w:val="18"/>
    </w:rPr>
  </w:style>
  <w:style w:type="character" w:customStyle="1" w:styleId="23">
    <w:name w:val="正文首行缩进 字符"/>
    <w:basedOn w:val="21"/>
    <w:link w:val="12"/>
    <w:qFormat/>
    <w:uiPriority w:val="99"/>
    <w:rPr>
      <w:rFonts w:hAnsiTheme="minorHAnsi" w:eastAsiaTheme="minorEastAsia" w:cstheme="minorBidi"/>
      <w:kern w:val="2"/>
      <w:sz w:val="21"/>
      <w:szCs w:val="24"/>
    </w:rPr>
  </w:style>
  <w:style w:type="paragraph" w:customStyle="1" w:styleId="24">
    <w:name w:val="p15"/>
    <w:basedOn w:val="1"/>
    <w:qFormat/>
    <w:uiPriority w:val="0"/>
    <w:pPr>
      <w:widowControl/>
    </w:pPr>
    <w:rPr>
      <w:rFonts w:ascii="Calibri"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1184</Words>
  <Characters>6752</Characters>
  <Lines>56</Lines>
  <Paragraphs>15</Paragraphs>
  <TotalTime>8</TotalTime>
  <ScaleCrop>false</ScaleCrop>
  <LinksUpToDate>false</LinksUpToDate>
  <CharactersWithSpaces>7921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2023-11-13T07:40:00Z</dcterms:created>
  <dc:creator>隆道-01</dc:creator>
  <cp:lastModifiedBy>企业用户_266550969</cp:lastModifiedBy>
  <dcterms:modified xsi:type="dcterms:W3CDTF">2023-11-22T14:12:47Z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511826A15B8A4C4AAD34C5B5227BEB90_13</vt:lpwstr>
  </property>
</Properties>
</file>