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病人监护仪采购项目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rPr>
      </w:pPr>
    </w:p>
    <w:p>
      <w:pPr>
        <w:pStyle w:val="5"/>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因四川省精神医学中开展临床业务需求，需要采购10套病人监护仪。</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2</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2</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15万元</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tbl>
      <w:tblPr>
        <w:tblStyle w:val="12"/>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2170"/>
        <w:gridCol w:w="2170"/>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896"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设备名称</w:t>
            </w:r>
          </w:p>
        </w:tc>
        <w:tc>
          <w:tcPr>
            <w:tcW w:w="2170" w:type="dxa"/>
          </w:tcPr>
          <w:p>
            <w:pPr>
              <w:jc w:val="center"/>
              <w:rPr>
                <w:rFonts w:ascii="仿宋" w:hAnsi="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采购预算/限高价（总价）</w:t>
            </w:r>
          </w:p>
        </w:tc>
        <w:tc>
          <w:tcPr>
            <w:tcW w:w="2170"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数量（单位）</w:t>
            </w:r>
          </w:p>
        </w:tc>
        <w:tc>
          <w:tcPr>
            <w:tcW w:w="1443"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是否医疗器械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96"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病人监护仪</w:t>
            </w:r>
          </w:p>
        </w:tc>
        <w:tc>
          <w:tcPr>
            <w:tcW w:w="2170"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15万元</w:t>
            </w:r>
          </w:p>
        </w:tc>
        <w:tc>
          <w:tcPr>
            <w:tcW w:w="2170"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10套</w:t>
            </w:r>
          </w:p>
        </w:tc>
        <w:tc>
          <w:tcPr>
            <w:tcW w:w="1443"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是</w:t>
            </w:r>
          </w:p>
        </w:tc>
      </w:tr>
    </w:tbl>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5"/>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合格供应商不足三家，予以谈判或磋商。</w:t>
      </w:r>
    </w:p>
    <w:p>
      <w:pPr>
        <w:pStyle w:val="6"/>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6"/>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10"/>
        <w:rPr>
          <w:rFonts w:ascii="仿宋" w:hAnsi="仿宋" w:eastAsia="仿宋"/>
          <w:b/>
          <w:color w:val="000000"/>
          <w:sz w:val="28"/>
          <w:szCs w:val="27"/>
        </w:rPr>
      </w:pPr>
      <w:r>
        <w:rPr>
          <w:rFonts w:hint="eastAsia" w:ascii="仿宋" w:hAnsi="仿宋" w:eastAsia="仿宋"/>
          <w:b/>
          <w:color w:val="000000"/>
          <w:sz w:val="28"/>
          <w:szCs w:val="27"/>
        </w:rPr>
        <w:t>5.1资格要求</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2020-2022年度（任意一年）经审计的财务报告复印件（包含审计报告和审计报告中所涉及的财务报表和报表附注）；②也可提供2020-2022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法定代表人授权书（格式4）原件和授权代表身份证复印件（投标人代表为非法定代表人时提供）。</w:t>
      </w:r>
    </w:p>
    <w:p>
      <w:pPr>
        <w:pStyle w:val="10"/>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10"/>
        <w:rPr>
          <w:rFonts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pStyle w:val="10"/>
        <w:rPr>
          <w:rFonts w:ascii="仿宋" w:hAnsi="仿宋" w:eastAsia="仿宋"/>
          <w:color w:val="000000"/>
          <w:sz w:val="28"/>
          <w:szCs w:val="27"/>
        </w:rPr>
      </w:pPr>
      <w:r>
        <w:rPr>
          <w:rFonts w:hint="eastAsia" w:ascii="仿宋" w:hAnsi="仿宋" w:eastAsia="仿宋"/>
          <w:color w:val="000000"/>
          <w:sz w:val="28"/>
          <w:szCs w:val="27"/>
        </w:rPr>
        <w:t>（1）一体式监护仪,可用于监护成人,儿童,新生儿患者，整机无风扇设计;</w:t>
      </w:r>
    </w:p>
    <w:p>
      <w:pPr>
        <w:pStyle w:val="10"/>
        <w:rPr>
          <w:rFonts w:ascii="仿宋" w:hAnsi="仿宋" w:eastAsia="仿宋"/>
          <w:color w:val="000000"/>
          <w:sz w:val="28"/>
          <w:szCs w:val="27"/>
        </w:rPr>
      </w:pPr>
      <w:r>
        <w:rPr>
          <w:rFonts w:hint="eastAsia" w:ascii="仿宋" w:hAnsi="仿宋" w:eastAsia="仿宋"/>
          <w:color w:val="000000"/>
          <w:sz w:val="28"/>
          <w:szCs w:val="27"/>
        </w:rPr>
        <w:t>（2）▲≧12寸彩色LCD显示屏，LED背光，7通道波形显示;提供证明材料。</w:t>
      </w:r>
    </w:p>
    <w:p>
      <w:pPr>
        <w:pStyle w:val="10"/>
        <w:rPr>
          <w:rFonts w:ascii="仿宋" w:hAnsi="仿宋" w:eastAsia="仿宋"/>
          <w:color w:val="000000"/>
          <w:sz w:val="28"/>
          <w:szCs w:val="27"/>
        </w:rPr>
      </w:pPr>
      <w:r>
        <w:rPr>
          <w:rFonts w:hint="eastAsia" w:ascii="仿宋" w:hAnsi="仿宋" w:eastAsia="仿宋"/>
          <w:color w:val="000000"/>
          <w:sz w:val="28"/>
          <w:szCs w:val="27"/>
        </w:rPr>
        <w:t>（3）主机带电池重量≦4kg</w:t>
      </w:r>
    </w:p>
    <w:p>
      <w:pPr>
        <w:pStyle w:val="10"/>
        <w:rPr>
          <w:rFonts w:ascii="仿宋" w:hAnsi="仿宋" w:eastAsia="仿宋"/>
          <w:color w:val="000000"/>
          <w:sz w:val="28"/>
          <w:szCs w:val="27"/>
        </w:rPr>
      </w:pPr>
      <w:r>
        <w:rPr>
          <w:rFonts w:hint="eastAsia" w:ascii="仿宋" w:hAnsi="仿宋" w:eastAsia="仿宋"/>
          <w:color w:val="000000"/>
          <w:sz w:val="28"/>
          <w:szCs w:val="27"/>
        </w:rPr>
        <w:t>（4）具备Nurse Call报警功能</w:t>
      </w:r>
    </w:p>
    <w:p>
      <w:pPr>
        <w:pStyle w:val="10"/>
        <w:rPr>
          <w:rFonts w:ascii="仿宋" w:hAnsi="仿宋" w:eastAsia="仿宋"/>
          <w:color w:val="000000"/>
          <w:sz w:val="28"/>
          <w:szCs w:val="27"/>
        </w:rPr>
      </w:pPr>
      <w:r>
        <w:rPr>
          <w:rFonts w:hint="eastAsia" w:ascii="仿宋" w:hAnsi="仿宋" w:eastAsia="仿宋"/>
          <w:color w:val="000000"/>
          <w:sz w:val="28"/>
          <w:szCs w:val="27"/>
        </w:rPr>
        <w:t>（5）★采用 Hodges公式根据心率进行QT间期修正，提供证明材料。</w:t>
      </w:r>
    </w:p>
    <w:p>
      <w:pPr>
        <w:pStyle w:val="10"/>
        <w:rPr>
          <w:rFonts w:ascii="仿宋" w:hAnsi="仿宋" w:eastAsia="仿宋"/>
          <w:color w:val="000000"/>
          <w:sz w:val="28"/>
          <w:szCs w:val="27"/>
        </w:rPr>
      </w:pPr>
      <w:r>
        <w:rPr>
          <w:rFonts w:hint="eastAsia" w:ascii="仿宋" w:hAnsi="仿宋" w:eastAsia="仿宋"/>
          <w:color w:val="000000"/>
          <w:sz w:val="28"/>
          <w:szCs w:val="27"/>
        </w:rPr>
        <w:t>（6）标准配置可监测心电，呼吸，无创血压，血氧饱和度，脉搏和体温</w:t>
      </w:r>
    </w:p>
    <w:p>
      <w:pPr>
        <w:pStyle w:val="10"/>
        <w:rPr>
          <w:rFonts w:ascii="仿宋" w:hAnsi="仿宋" w:eastAsia="仿宋"/>
          <w:color w:val="000000"/>
          <w:sz w:val="28"/>
          <w:szCs w:val="27"/>
        </w:rPr>
      </w:pPr>
      <w:r>
        <w:rPr>
          <w:rFonts w:hint="eastAsia" w:ascii="仿宋" w:hAnsi="仿宋" w:eastAsia="仿宋"/>
          <w:color w:val="000000"/>
          <w:sz w:val="28"/>
          <w:szCs w:val="27"/>
        </w:rPr>
        <w:t>（7）★具备ECG多导同步分析功能，同时分析多个心电导联，个别导联干扰情况下仍能准确监测。提供证明材料。</w:t>
      </w:r>
    </w:p>
    <w:p>
      <w:pPr>
        <w:pStyle w:val="10"/>
        <w:rPr>
          <w:rFonts w:ascii="仿宋" w:hAnsi="仿宋" w:eastAsia="仿宋"/>
          <w:color w:val="000000"/>
          <w:sz w:val="28"/>
          <w:szCs w:val="27"/>
        </w:rPr>
      </w:pPr>
      <w:r>
        <w:rPr>
          <w:rFonts w:hint="eastAsia" w:ascii="仿宋" w:hAnsi="仿宋" w:eastAsia="仿宋"/>
          <w:color w:val="000000"/>
          <w:sz w:val="28"/>
          <w:szCs w:val="27"/>
        </w:rPr>
        <w:t xml:space="preserve">（8）★电极极化恢复时间＜10s </w:t>
      </w:r>
    </w:p>
    <w:p>
      <w:pPr>
        <w:pStyle w:val="10"/>
        <w:rPr>
          <w:rFonts w:ascii="仿宋" w:hAnsi="仿宋" w:eastAsia="仿宋"/>
          <w:color w:val="000000"/>
          <w:sz w:val="28"/>
          <w:szCs w:val="27"/>
        </w:rPr>
      </w:pPr>
      <w:r>
        <w:rPr>
          <w:rFonts w:hint="eastAsia" w:ascii="仿宋" w:hAnsi="仿宋" w:eastAsia="仿宋"/>
          <w:color w:val="000000"/>
          <w:sz w:val="28"/>
          <w:szCs w:val="27"/>
        </w:rPr>
        <w:t>（9）可显示PI血氧灌注指数，有效反映血氧灌注情况。提供证明材料。</w:t>
      </w:r>
    </w:p>
    <w:p>
      <w:pPr>
        <w:pStyle w:val="10"/>
        <w:rPr>
          <w:rFonts w:ascii="仿宋" w:hAnsi="仿宋" w:eastAsia="仿宋"/>
          <w:color w:val="000000"/>
          <w:sz w:val="28"/>
          <w:szCs w:val="27"/>
        </w:rPr>
      </w:pPr>
      <w:r>
        <w:rPr>
          <w:rFonts w:hint="eastAsia" w:ascii="仿宋" w:hAnsi="仿宋" w:eastAsia="仿宋"/>
          <w:color w:val="000000"/>
          <w:sz w:val="28"/>
          <w:szCs w:val="27"/>
        </w:rPr>
        <w:t xml:space="preserve">（10）★具备ECG 自学习功能，具有PACE 增强，信号上升及下降时间：≤100µs </w:t>
      </w:r>
    </w:p>
    <w:p>
      <w:pPr>
        <w:pStyle w:val="10"/>
        <w:rPr>
          <w:rFonts w:ascii="仿宋" w:hAnsi="仿宋" w:eastAsia="仿宋"/>
          <w:color w:val="000000"/>
          <w:sz w:val="28"/>
          <w:szCs w:val="27"/>
        </w:rPr>
      </w:pPr>
      <w:r>
        <w:rPr>
          <w:rFonts w:hint="eastAsia" w:ascii="仿宋" w:hAnsi="仿宋" w:eastAsia="仿宋"/>
          <w:color w:val="000000"/>
          <w:sz w:val="28"/>
          <w:szCs w:val="27"/>
        </w:rPr>
        <w:t>（11）★QRS复合波延时≦25ms。</w:t>
      </w:r>
    </w:p>
    <w:p>
      <w:pPr>
        <w:pStyle w:val="10"/>
        <w:rPr>
          <w:rFonts w:ascii="仿宋" w:hAnsi="仿宋" w:eastAsia="仿宋"/>
          <w:color w:val="000000"/>
          <w:sz w:val="28"/>
          <w:szCs w:val="27"/>
        </w:rPr>
      </w:pPr>
      <w:r>
        <w:rPr>
          <w:rFonts w:hint="eastAsia" w:ascii="仿宋" w:hAnsi="仿宋" w:eastAsia="仿宋"/>
          <w:color w:val="000000"/>
          <w:sz w:val="28"/>
          <w:szCs w:val="27"/>
        </w:rPr>
        <w:t>（12）采用专利的抗干扰和弱灌注血氧技术</w:t>
      </w:r>
    </w:p>
    <w:p>
      <w:pPr>
        <w:pStyle w:val="10"/>
        <w:rPr>
          <w:rFonts w:ascii="仿宋" w:hAnsi="仿宋" w:eastAsia="仿宋"/>
          <w:color w:val="000000"/>
          <w:sz w:val="28"/>
          <w:szCs w:val="27"/>
        </w:rPr>
      </w:pPr>
      <w:r>
        <w:rPr>
          <w:rFonts w:hint="eastAsia" w:ascii="仿宋" w:hAnsi="仿宋" w:eastAsia="仿宋"/>
          <w:color w:val="000000"/>
          <w:sz w:val="28"/>
          <w:szCs w:val="27"/>
        </w:rPr>
        <w:t>（13）★无创血压监测具备手动、自动、连续测量、序列测量，共四种监测模式。提供证明材料。</w:t>
      </w:r>
    </w:p>
    <w:p>
      <w:pPr>
        <w:pStyle w:val="10"/>
        <w:rPr>
          <w:rFonts w:ascii="仿宋" w:hAnsi="仿宋" w:eastAsia="仿宋"/>
          <w:color w:val="000000"/>
          <w:sz w:val="28"/>
          <w:szCs w:val="27"/>
        </w:rPr>
      </w:pPr>
      <w:r>
        <w:rPr>
          <w:rFonts w:hint="eastAsia" w:ascii="仿宋" w:hAnsi="仿宋" w:eastAsia="仿宋"/>
          <w:color w:val="000000"/>
          <w:sz w:val="28"/>
          <w:szCs w:val="27"/>
        </w:rPr>
        <w:t>（14）★序列测量模式包括有≧5个测量周期</w:t>
      </w:r>
    </w:p>
    <w:p>
      <w:pPr>
        <w:pStyle w:val="10"/>
        <w:rPr>
          <w:rFonts w:ascii="仿宋" w:hAnsi="仿宋" w:eastAsia="仿宋"/>
          <w:color w:val="000000"/>
          <w:sz w:val="28"/>
          <w:szCs w:val="27"/>
        </w:rPr>
      </w:pPr>
      <w:r>
        <w:rPr>
          <w:rFonts w:hint="eastAsia" w:ascii="仿宋" w:hAnsi="仿宋" w:eastAsia="仿宋"/>
          <w:color w:val="000000"/>
          <w:sz w:val="28"/>
          <w:szCs w:val="27"/>
        </w:rPr>
        <w:t>（15）支持心率变化统计和动态血压分析。提供证明材料。</w:t>
      </w:r>
    </w:p>
    <w:p>
      <w:pPr>
        <w:pStyle w:val="10"/>
        <w:rPr>
          <w:rFonts w:ascii="仿宋" w:hAnsi="仿宋" w:eastAsia="仿宋"/>
          <w:color w:val="000000"/>
          <w:sz w:val="28"/>
          <w:szCs w:val="27"/>
        </w:rPr>
      </w:pPr>
      <w:r>
        <w:rPr>
          <w:rFonts w:hint="eastAsia" w:ascii="仿宋" w:hAnsi="仿宋" w:eastAsia="仿宋"/>
          <w:color w:val="000000"/>
          <w:sz w:val="28"/>
          <w:szCs w:val="27"/>
        </w:rPr>
        <w:t>（16）★具备≧1100小时趋势图表、≧1800个报警事件、≧1600组NIBP测量的数据存储和回顾功能。</w:t>
      </w:r>
    </w:p>
    <w:p>
      <w:pPr>
        <w:pStyle w:val="10"/>
        <w:rPr>
          <w:rFonts w:ascii="仿宋" w:hAnsi="仿宋" w:eastAsia="仿宋"/>
          <w:color w:val="000000"/>
          <w:sz w:val="28"/>
          <w:szCs w:val="27"/>
        </w:rPr>
      </w:pPr>
      <w:r>
        <w:rPr>
          <w:rFonts w:hint="eastAsia" w:ascii="仿宋" w:hAnsi="仿宋" w:eastAsia="仿宋"/>
          <w:color w:val="000000"/>
          <w:sz w:val="28"/>
          <w:szCs w:val="27"/>
        </w:rPr>
        <w:t>（17）★支持升级提供TB血液温度监测，须提供运行界面图片展示.</w:t>
      </w:r>
    </w:p>
    <w:p>
      <w:pPr>
        <w:pStyle w:val="10"/>
        <w:rPr>
          <w:rFonts w:ascii="仿宋" w:hAnsi="仿宋" w:eastAsia="仿宋"/>
          <w:color w:val="000000"/>
          <w:sz w:val="28"/>
          <w:szCs w:val="27"/>
        </w:rPr>
      </w:pPr>
      <w:r>
        <w:rPr>
          <w:rFonts w:hint="eastAsia" w:ascii="仿宋" w:hAnsi="仿宋" w:eastAsia="仿宋"/>
          <w:color w:val="000000"/>
          <w:sz w:val="28"/>
          <w:szCs w:val="27"/>
        </w:rPr>
        <w:t>（18）具备血液动力学计算功能。</w:t>
      </w:r>
    </w:p>
    <w:p>
      <w:pPr>
        <w:pStyle w:val="10"/>
        <w:rPr>
          <w:rFonts w:ascii="仿宋" w:hAnsi="仿宋" w:eastAsia="仿宋"/>
          <w:color w:val="000000"/>
          <w:sz w:val="28"/>
          <w:szCs w:val="27"/>
        </w:rPr>
      </w:pPr>
      <w:r>
        <w:rPr>
          <w:rFonts w:hint="eastAsia" w:ascii="仿宋" w:hAnsi="仿宋" w:eastAsia="仿宋"/>
          <w:color w:val="000000"/>
          <w:sz w:val="28"/>
          <w:szCs w:val="27"/>
        </w:rPr>
        <w:t>（19）★支持升级C.O.监测功能，须提供测量运行界面图片展示，并可保留≧6次测量结果。</w:t>
      </w:r>
    </w:p>
    <w:p>
      <w:pPr>
        <w:pStyle w:val="10"/>
        <w:rPr>
          <w:rFonts w:ascii="仿宋" w:hAnsi="仿宋" w:eastAsia="仿宋"/>
          <w:color w:val="000000"/>
          <w:sz w:val="28"/>
          <w:szCs w:val="27"/>
        </w:rPr>
      </w:pPr>
      <w:r>
        <w:rPr>
          <w:rFonts w:hint="eastAsia" w:ascii="仿宋" w:hAnsi="仿宋" w:eastAsia="仿宋"/>
          <w:color w:val="000000"/>
          <w:sz w:val="28"/>
          <w:szCs w:val="27"/>
        </w:rPr>
        <w:t>（20）★具备药物计算功能，并具备≧5种自定义药物名称，以及氨茶碱、多巴酚丁胺、多巴胺、肾上腺素、肝素、异丙肾上腺素、利多卡因、硝普钠、催产素、硝化甘油10种药物名称。提供证明材料。</w:t>
      </w:r>
    </w:p>
    <w:p>
      <w:pPr>
        <w:pStyle w:val="10"/>
        <w:rPr>
          <w:rFonts w:ascii="仿宋" w:hAnsi="仿宋" w:eastAsia="仿宋"/>
          <w:color w:val="000000"/>
          <w:sz w:val="28"/>
          <w:szCs w:val="27"/>
        </w:rPr>
      </w:pPr>
      <w:r>
        <w:rPr>
          <w:rFonts w:hint="eastAsia" w:ascii="仿宋" w:hAnsi="仿宋" w:eastAsia="仿宋"/>
          <w:color w:val="000000"/>
          <w:sz w:val="28"/>
          <w:szCs w:val="27"/>
        </w:rPr>
        <w:t>（21）★支持升级有创血压监测，并可提供肱动脉压、中心静脉压、颅内压、脐静脉压、脑灌注压的压力标名</w:t>
      </w:r>
    </w:p>
    <w:p>
      <w:pPr>
        <w:pStyle w:val="10"/>
        <w:rPr>
          <w:rFonts w:ascii="仿宋" w:hAnsi="仿宋" w:eastAsia="仿宋"/>
          <w:color w:val="000000"/>
          <w:sz w:val="28"/>
          <w:szCs w:val="27"/>
        </w:rPr>
      </w:pPr>
      <w:r>
        <w:rPr>
          <w:rFonts w:hint="eastAsia" w:ascii="仿宋" w:hAnsi="仿宋" w:eastAsia="仿宋"/>
          <w:color w:val="000000"/>
          <w:sz w:val="28"/>
          <w:szCs w:val="27"/>
        </w:rPr>
        <w:t xml:space="preserve">（22）CO2测量启动时间＜90s，提供证明材料。 </w:t>
      </w:r>
    </w:p>
    <w:p>
      <w:pPr>
        <w:pStyle w:val="10"/>
        <w:rPr>
          <w:rFonts w:ascii="仿宋" w:hAnsi="仿宋" w:eastAsia="仿宋"/>
          <w:color w:val="000000"/>
          <w:sz w:val="28"/>
          <w:szCs w:val="27"/>
        </w:rPr>
      </w:pPr>
      <w:r>
        <w:rPr>
          <w:rFonts w:hint="eastAsia" w:ascii="仿宋" w:hAnsi="仿宋" w:eastAsia="仿宋"/>
          <w:color w:val="000000"/>
          <w:sz w:val="28"/>
          <w:szCs w:val="27"/>
        </w:rPr>
        <w:t>（23）支持附件收纳盒设计，让床旁附件管理更有序、更高效。</w:t>
      </w:r>
    </w:p>
    <w:p>
      <w:pPr>
        <w:pStyle w:val="10"/>
        <w:rPr>
          <w:rFonts w:ascii="仿宋" w:hAnsi="仿宋" w:eastAsia="仿宋"/>
          <w:color w:val="000000"/>
          <w:sz w:val="28"/>
          <w:szCs w:val="27"/>
        </w:rPr>
      </w:pPr>
      <w:r>
        <w:rPr>
          <w:rFonts w:hint="eastAsia" w:ascii="仿宋" w:hAnsi="仿宋" w:eastAsia="仿宋"/>
          <w:color w:val="000000"/>
          <w:sz w:val="28"/>
          <w:szCs w:val="27"/>
        </w:rPr>
        <w:t>（24）防水等级达到IPX1标准, 产品使用材料通过UL安全认证</w:t>
      </w:r>
    </w:p>
    <w:p>
      <w:pPr>
        <w:pStyle w:val="10"/>
        <w:rPr>
          <w:rFonts w:ascii="仿宋" w:hAnsi="仿宋" w:eastAsia="仿宋"/>
          <w:color w:val="000000"/>
          <w:sz w:val="28"/>
          <w:szCs w:val="27"/>
        </w:rPr>
      </w:pPr>
      <w:r>
        <w:rPr>
          <w:rFonts w:hint="eastAsia" w:ascii="仿宋" w:hAnsi="仿宋" w:eastAsia="仿宋"/>
          <w:color w:val="000000"/>
          <w:sz w:val="28"/>
          <w:szCs w:val="27"/>
        </w:rPr>
        <w:t>（25）配有锂电池，工作时间≦4小时。</w:t>
      </w:r>
    </w:p>
    <w:p>
      <w:pPr>
        <w:pStyle w:val="5"/>
        <w:spacing w:line="360" w:lineRule="auto"/>
        <w:rPr>
          <w:rFonts w:ascii="仿宋" w:hAnsi="仿宋" w:eastAsia="仿宋" w:cs="仿宋"/>
          <w:b/>
          <w:spacing w:val="1"/>
          <w:sz w:val="28"/>
          <w:highlight w:val="none"/>
        </w:rPr>
      </w:pPr>
      <w:bookmarkStart w:id="0" w:name="_GoBack"/>
      <w:r>
        <w:rPr>
          <w:rFonts w:hint="eastAsia" w:ascii="仿宋" w:hAnsi="仿宋" w:eastAsia="仿宋" w:cs="仿宋"/>
          <w:bCs/>
          <w:sz w:val="28"/>
          <w:szCs w:val="28"/>
          <w:highlight w:val="none"/>
        </w:rPr>
        <w:t>▲</w:t>
      </w:r>
      <w:r>
        <w:rPr>
          <w:rFonts w:hint="eastAsia" w:ascii="仿宋" w:hAnsi="仿宋" w:eastAsia="仿宋" w:cs="仿宋"/>
          <w:b/>
          <w:spacing w:val="1"/>
          <w:sz w:val="28"/>
          <w:highlight w:val="none"/>
        </w:rPr>
        <w:t>5.</w:t>
      </w:r>
      <w:r>
        <w:rPr>
          <w:rFonts w:ascii="仿宋" w:hAnsi="仿宋" w:eastAsia="仿宋" w:cs="仿宋"/>
          <w:b/>
          <w:spacing w:val="1"/>
          <w:sz w:val="28"/>
          <w:highlight w:val="none"/>
        </w:rPr>
        <w:t>3</w:t>
      </w:r>
      <w:r>
        <w:rPr>
          <w:rFonts w:hint="eastAsia" w:ascii="仿宋" w:hAnsi="仿宋" w:eastAsia="仿宋" w:cs="仿宋"/>
          <w:b/>
          <w:spacing w:val="1"/>
          <w:sz w:val="28"/>
          <w:highlight w:val="none"/>
        </w:rPr>
        <w:t xml:space="preserve"> 商务要求</w:t>
      </w:r>
    </w:p>
    <w:p>
      <w:pPr>
        <w:pStyle w:val="5"/>
        <w:spacing w:line="360" w:lineRule="auto"/>
        <w:rPr>
          <w:rFonts w:ascii="仿宋" w:hAnsi="仿宋" w:eastAsia="仿宋" w:cs="仿宋"/>
          <w:b/>
          <w:spacing w:val="1"/>
          <w:sz w:val="28"/>
          <w:highlight w:val="none"/>
        </w:rPr>
      </w:pPr>
      <w:r>
        <w:rPr>
          <w:rFonts w:hint="eastAsia" w:ascii="仿宋" w:hAnsi="仿宋" w:eastAsia="仿宋"/>
          <w:color w:val="000000"/>
          <w:sz w:val="28"/>
          <w:szCs w:val="27"/>
          <w:highlight w:val="none"/>
        </w:rPr>
        <w:t>5.3.1付款方式：合同签订生效后，甲方收到乙方履约保证金付款凭证和等额发票后15个工作日内支付中标金额的30%款项；全部设备安装调试完成并验收合格后，甲方收到乙方等额发票后15个工作日内支付中标金额的70%款项。</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5.3.2履约保证金：乙方在合同签订后5个工作日内向甲方支付合同金额的10%的款项作为履约保证金。全部货物安装调试完毕并验收合格满一年后，甲方在接到乙方请款报告后15个工作日内一次性全额无息退还；乙方履约不合格的，履约保证金不予退还。。</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5.3.3交货时间：合同签订后</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个日内，成交供应商须将所有货物运抵现场安装调试完毕并交付采购人验收，具体时间可由双方在合同中约定。</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5.3.4由于成交供应商不能交付货物或逾期交付货物而违约的，除应及时交足货物外，应向甲方偿付逾期交货部分货款总额的千分之三/天的违约金；逾期交货超过</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天，甲方有权终止合同，履约保证金不予退还，并须全额退还甲方已经付给乙方的货款及支付累计逾期违约金。</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5.3.5交货地点：四川省精神医学中心。</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5.3.6售后服务（售后服务涉及费用均包含在投标人的投标报价中）：</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a.送货上门、安装、调试，并试运行。</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b.提供培训。保证受训人员能熟练操作，并对该设备能进行日常维护，如未达到，医院有权延后支付合同所约定之付款。</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c.如货物在质保期内出现质量问题，投标人须在接到通知后2 小时内响应，24 小时内到场维修，或以合同约定为准，并承担相关费用；如质保期内货物经投标人两次维修仍不能达到国家相关质量标准，采购人有权更换全新货物、退货并追究投标人违约责任。</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d.维修期间，根据采购人需要，提供备用设备。</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e.质保期不低于3年（合同签订后采购人出具验收报告之日起），范围：整机含所有部件（质保期内涉及维修、产品更换、人工费用等一切费用包含在此次报价中）。</w:t>
      </w:r>
    </w:p>
    <w:p>
      <w:pPr>
        <w:pStyle w:val="6"/>
        <w:ind w:firstLine="280"/>
        <w:rPr>
          <w:rFonts w:ascii="仿宋" w:hAnsi="仿宋" w:eastAsia="仿宋" w:cs="仿宋"/>
          <w:spacing w:val="1"/>
          <w:sz w:val="28"/>
          <w:highlight w:val="none"/>
        </w:rPr>
      </w:pPr>
      <w:r>
        <w:rPr>
          <w:rFonts w:hint="eastAsia" w:ascii="仿宋" w:hAnsi="仿宋" w:eastAsia="仿宋"/>
          <w:color w:val="000000"/>
          <w:sz w:val="28"/>
          <w:szCs w:val="27"/>
          <w:highlight w:val="none"/>
        </w:rPr>
        <w:t>5.3.7验收：成交供应商与采购人将严格按照《财政部关于进一步加强政府采购需求和履约验收管理的指导意见》(财库〔2016〕205号)的要求与各设备验收内容及标准进行验收。</w:t>
      </w:r>
    </w:p>
    <w:bookmarkEnd w:id="0"/>
    <w:p>
      <w:pPr>
        <w:pStyle w:val="5"/>
        <w:spacing w:line="360" w:lineRule="auto"/>
        <w:rPr>
          <w:rFonts w:ascii="仿宋" w:hAnsi="仿宋" w:eastAsia="仿宋" w:cs="仿宋"/>
          <w:b/>
          <w:spacing w:val="1"/>
          <w:sz w:val="28"/>
        </w:rPr>
      </w:pPr>
      <w:r>
        <w:rPr>
          <w:rFonts w:ascii="仿宋" w:hAnsi="仿宋" w:eastAsia="仿宋" w:cs="仿宋"/>
          <w:b/>
          <w:spacing w:val="1"/>
          <w:sz w:val="28"/>
        </w:rPr>
        <w:t>5.3.5.</w:t>
      </w:r>
      <w:r>
        <w:rPr>
          <w:rFonts w:hint="eastAsia" w:ascii="仿宋" w:hAnsi="仿宋" w:eastAsia="仿宋" w:cs="仿宋"/>
          <w:b/>
          <w:spacing w:val="1"/>
          <w:sz w:val="28"/>
        </w:rPr>
        <w:t>安装调试</w:t>
      </w:r>
    </w:p>
    <w:p>
      <w:pPr>
        <w:pStyle w:val="5"/>
        <w:spacing w:line="360" w:lineRule="auto"/>
        <w:rPr>
          <w:rFonts w:ascii="仿宋" w:hAnsi="仿宋" w:eastAsia="仿宋" w:cs="仿宋"/>
          <w:spacing w:val="1"/>
          <w:sz w:val="28"/>
        </w:rPr>
      </w:pPr>
      <w:r>
        <w:rPr>
          <w:rFonts w:hint="eastAsia" w:ascii="仿宋" w:hAnsi="仿宋" w:eastAsia="仿宋" w:cs="仿宋"/>
          <w:spacing w:val="1"/>
          <w:sz w:val="28"/>
        </w:rPr>
        <w:t>（1）免费送货上门、安装、调试，并试运行。</w:t>
      </w:r>
    </w:p>
    <w:p>
      <w:pPr>
        <w:pStyle w:val="5"/>
        <w:spacing w:line="360" w:lineRule="auto"/>
        <w:rPr>
          <w:rFonts w:ascii="仿宋" w:hAnsi="仿宋" w:eastAsia="仿宋" w:cs="仿宋"/>
          <w:spacing w:val="1"/>
          <w:sz w:val="28"/>
        </w:rPr>
      </w:pPr>
      <w:r>
        <w:rPr>
          <w:rFonts w:hint="eastAsia" w:ascii="仿宋" w:hAnsi="仿宋" w:eastAsia="仿宋" w:cs="仿宋"/>
          <w:spacing w:val="1"/>
          <w:sz w:val="28"/>
        </w:rPr>
        <w:t>（2）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5"/>
        <w:spacing w:line="360" w:lineRule="auto"/>
        <w:rPr>
          <w:rFonts w:ascii="仿宋" w:hAnsi="仿宋" w:eastAsia="仿宋" w:cs="仿宋"/>
          <w:spacing w:val="1"/>
          <w:sz w:val="28"/>
        </w:rPr>
      </w:pPr>
      <w:r>
        <w:rPr>
          <w:rFonts w:hint="eastAsia" w:ascii="仿宋" w:hAnsi="仿宋" w:eastAsia="仿宋" w:cs="仿宋"/>
          <w:spacing w:val="1"/>
          <w:sz w:val="28"/>
        </w:rPr>
        <w:t>（3）设备的拆箱、安装、通电、调试等项工作由中标单位负责，但必须在采购人指定人员参与下进行。</w:t>
      </w:r>
    </w:p>
    <w:p>
      <w:pPr>
        <w:pStyle w:val="5"/>
        <w:spacing w:line="360" w:lineRule="auto"/>
        <w:rPr>
          <w:rFonts w:ascii="仿宋" w:hAnsi="仿宋" w:eastAsia="仿宋" w:cs="仿宋"/>
          <w:spacing w:val="1"/>
          <w:sz w:val="28"/>
        </w:rPr>
      </w:pPr>
      <w:r>
        <w:rPr>
          <w:rFonts w:hint="eastAsia" w:ascii="仿宋" w:hAnsi="仿宋" w:eastAsia="仿宋" w:cs="仿宋"/>
          <w:spacing w:val="1"/>
          <w:sz w:val="28"/>
        </w:rPr>
        <w:t>（4）调试：按国家相关和行业规范进行调试。</w:t>
      </w:r>
    </w:p>
    <w:p>
      <w:pPr>
        <w:pStyle w:val="5"/>
        <w:spacing w:line="360" w:lineRule="auto"/>
        <w:rPr>
          <w:rFonts w:ascii="仿宋" w:hAnsi="仿宋" w:eastAsia="仿宋" w:cs="仿宋"/>
          <w:b/>
          <w:spacing w:val="1"/>
          <w:sz w:val="28"/>
        </w:rPr>
      </w:pPr>
      <w:r>
        <w:rPr>
          <w:rFonts w:ascii="仿宋" w:hAnsi="仿宋" w:eastAsia="仿宋" w:cs="仿宋"/>
          <w:b/>
          <w:spacing w:val="1"/>
          <w:sz w:val="28"/>
        </w:rPr>
        <w:t>5.3.6</w:t>
      </w:r>
      <w:r>
        <w:rPr>
          <w:rFonts w:hint="eastAsia" w:ascii="仿宋" w:hAnsi="仿宋" w:eastAsia="仿宋" w:cs="仿宋"/>
          <w:b/>
          <w:spacing w:val="1"/>
          <w:sz w:val="28"/>
        </w:rPr>
        <w:t>验收标准：</w:t>
      </w:r>
    </w:p>
    <w:p>
      <w:pPr>
        <w:pStyle w:val="5"/>
        <w:spacing w:line="360" w:lineRule="auto"/>
        <w:rPr>
          <w:rFonts w:ascii="仿宋" w:hAnsi="仿宋" w:eastAsia="仿宋" w:cs="仿宋"/>
          <w:spacing w:val="1"/>
          <w:sz w:val="28"/>
        </w:rPr>
      </w:pPr>
      <w:r>
        <w:rPr>
          <w:rFonts w:hint="eastAsia" w:ascii="仿宋" w:hAnsi="仿宋" w:eastAsia="仿宋" w:cs="仿宋"/>
          <w:spacing w:val="1"/>
          <w:sz w:val="28"/>
        </w:rPr>
        <w:t>（1）按国家有关规定、采购文件的技术参数、商务要求和供应商的响应文件及承诺以及合同约定标准进行验收。</w:t>
      </w:r>
    </w:p>
    <w:p>
      <w:pPr>
        <w:pStyle w:val="5"/>
        <w:spacing w:line="360" w:lineRule="auto"/>
        <w:rPr>
          <w:rFonts w:ascii="仿宋" w:hAnsi="仿宋" w:eastAsia="仿宋" w:cs="仿宋"/>
          <w:spacing w:val="1"/>
          <w:sz w:val="28"/>
        </w:rPr>
      </w:pPr>
      <w:r>
        <w:rPr>
          <w:rFonts w:hint="eastAsia" w:ascii="仿宋" w:hAnsi="仿宋" w:eastAsia="仿宋" w:cs="仿宋"/>
          <w:spacing w:val="1"/>
          <w:sz w:val="28"/>
        </w:rPr>
        <w:t>（2）按照《财政部关于进一步加强政府采购需求和履行验收管理的指导意见》（财库〔2016〕205号）的要求进行验收。</w:t>
      </w:r>
    </w:p>
    <w:p>
      <w:pPr>
        <w:pStyle w:val="5"/>
        <w:spacing w:line="360" w:lineRule="auto"/>
        <w:rPr>
          <w:rFonts w:ascii="仿宋" w:hAnsi="仿宋" w:eastAsia="仿宋" w:cs="仿宋"/>
          <w:spacing w:val="1"/>
          <w:sz w:val="28"/>
        </w:rPr>
      </w:pPr>
      <w:r>
        <w:rPr>
          <w:rFonts w:ascii="仿宋" w:hAnsi="仿宋" w:eastAsia="仿宋" w:cs="仿宋"/>
          <w:b/>
          <w:spacing w:val="1"/>
          <w:sz w:val="28"/>
        </w:rPr>
        <w:t>5.3.7</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中标单位需在中标后承诺在日常工作产生的安全责任问题由中标单位自行负责（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5"/>
        <w:spacing w:line="360" w:lineRule="auto"/>
        <w:rPr>
          <w:rFonts w:ascii="仿宋" w:hAnsi="仿宋" w:eastAsia="仿宋" w:cs="仿宋"/>
          <w:b/>
          <w:spacing w:val="1"/>
          <w:sz w:val="28"/>
        </w:rPr>
      </w:pPr>
      <w:r>
        <w:rPr>
          <w:rFonts w:ascii="仿宋" w:hAnsi="仿宋" w:eastAsia="仿宋" w:cs="仿宋"/>
          <w:b/>
          <w:spacing w:val="1"/>
          <w:sz w:val="28"/>
        </w:rPr>
        <w:t>5.3.8</w:t>
      </w:r>
      <w:r>
        <w:rPr>
          <w:rFonts w:hint="eastAsia" w:ascii="仿宋" w:hAnsi="仿宋" w:eastAsia="仿宋" w:cs="仿宋"/>
          <w:b/>
          <w:spacing w:val="1"/>
          <w:sz w:val="28"/>
        </w:rPr>
        <w:t>售后服务：</w:t>
      </w:r>
    </w:p>
    <w:p>
      <w:pPr>
        <w:pStyle w:val="5"/>
        <w:spacing w:line="360" w:lineRule="auto"/>
        <w:rPr>
          <w:rFonts w:ascii="仿宋" w:hAnsi="仿宋" w:eastAsia="仿宋" w:cs="仿宋"/>
          <w:spacing w:val="1"/>
          <w:sz w:val="28"/>
        </w:rPr>
      </w:pPr>
      <w:r>
        <w:rPr>
          <w:rFonts w:hint="eastAsia" w:ascii="仿宋" w:hAnsi="仿宋" w:eastAsia="仿宋" w:cs="仿宋"/>
          <w:spacing w:val="1"/>
          <w:sz w:val="28"/>
        </w:rPr>
        <w:t>（1）提供有关资料及售后服务承诺。</w:t>
      </w:r>
    </w:p>
    <w:p>
      <w:pPr>
        <w:pStyle w:val="5"/>
        <w:spacing w:line="360" w:lineRule="auto"/>
        <w:rPr>
          <w:rFonts w:ascii="仿宋" w:hAnsi="仿宋" w:eastAsia="仿宋" w:cs="仿宋"/>
          <w:spacing w:val="1"/>
          <w:sz w:val="28"/>
        </w:rPr>
      </w:pPr>
      <w:r>
        <w:rPr>
          <w:rFonts w:hint="eastAsia" w:ascii="仿宋" w:hAnsi="仿宋" w:eastAsia="仿宋" w:cs="仿宋"/>
          <w:spacing w:val="1"/>
          <w:sz w:val="28"/>
        </w:rPr>
        <w:t xml:space="preserve">（2）质保期内供应商应免费负责产品维护、维修及抢修在质保期内设置 7×24 小时技术支持热线电话（固话、手机）。如 2 小时内无法电话解决问题，供应商维修工程师必须在接到故障报告后 </w:t>
      </w:r>
      <w:r>
        <w:rPr>
          <w:rFonts w:ascii="仿宋" w:hAnsi="仿宋" w:eastAsia="仿宋" w:cs="仿宋"/>
          <w:spacing w:val="1"/>
          <w:sz w:val="28"/>
        </w:rPr>
        <w:t>24</w:t>
      </w:r>
      <w:r>
        <w:rPr>
          <w:rFonts w:hint="eastAsia" w:ascii="仿宋" w:hAnsi="仿宋" w:eastAsia="仿宋" w:cs="仿宋"/>
          <w:spacing w:val="1"/>
          <w:sz w:val="28"/>
        </w:rPr>
        <w:t>小时内到达采购人现场修理和更换零件，费用（包括材料）由供应商承担。</w:t>
      </w:r>
    </w:p>
    <w:p>
      <w:pPr>
        <w:pStyle w:val="5"/>
        <w:spacing w:line="360" w:lineRule="auto"/>
        <w:rPr>
          <w:rFonts w:ascii="仿宋" w:hAnsi="仿宋" w:eastAsia="仿宋" w:cs="仿宋"/>
          <w:spacing w:val="1"/>
          <w:sz w:val="28"/>
        </w:rPr>
      </w:pPr>
      <w:r>
        <w:rPr>
          <w:rFonts w:hint="eastAsia" w:ascii="仿宋" w:hAnsi="仿宋" w:eastAsia="仿宋" w:cs="仿宋"/>
          <w:spacing w:val="1"/>
          <w:sz w:val="28"/>
        </w:rPr>
        <w:t>（3）质保期后，应加强设备巡检，供应商应向采购人提供及时的、优质的、价格优惠的技术服务和备品备件供应。</w:t>
      </w:r>
    </w:p>
    <w:p>
      <w:pPr>
        <w:pStyle w:val="5"/>
        <w:spacing w:line="360" w:lineRule="auto"/>
        <w:rPr>
          <w:rFonts w:ascii="仿宋" w:hAnsi="仿宋" w:eastAsia="仿宋" w:cs="仿宋"/>
          <w:spacing w:val="1"/>
          <w:sz w:val="28"/>
        </w:rPr>
      </w:pPr>
      <w:r>
        <w:rPr>
          <w:rFonts w:hint="eastAsia" w:ascii="仿宋" w:hAnsi="仿宋" w:eastAsia="仿宋" w:cs="仿宋"/>
          <w:spacing w:val="1"/>
          <w:sz w:val="28"/>
        </w:rPr>
        <w:t>（4）有零部件储备仓库，能及时提供配件，可保证维修速度及质量。</w:t>
      </w:r>
    </w:p>
    <w:p>
      <w:pPr>
        <w:pStyle w:val="5"/>
        <w:spacing w:line="360" w:lineRule="auto"/>
        <w:rPr>
          <w:rFonts w:ascii="仿宋" w:hAnsi="仿宋" w:eastAsia="仿宋" w:cs="仿宋"/>
          <w:spacing w:val="1"/>
          <w:sz w:val="28"/>
        </w:rPr>
      </w:pPr>
      <w:r>
        <w:rPr>
          <w:rFonts w:hint="eastAsia" w:ascii="仿宋" w:hAnsi="仿宋" w:eastAsia="仿宋" w:cs="仿宋"/>
          <w:spacing w:val="1"/>
          <w:sz w:val="28"/>
        </w:rPr>
        <w:t>（5）对相关操作人员进行培训，能熟练操作、进行简单的故障处理。</w:t>
      </w:r>
    </w:p>
    <w:p>
      <w:pPr>
        <w:pStyle w:val="5"/>
        <w:spacing w:line="360" w:lineRule="auto"/>
        <w:rPr>
          <w:rFonts w:ascii="仿宋" w:hAnsi="仿宋" w:eastAsia="仿宋" w:cs="仿宋"/>
          <w:spacing w:val="1"/>
          <w:sz w:val="28"/>
        </w:rPr>
      </w:pPr>
      <w:r>
        <w:rPr>
          <w:rFonts w:hint="eastAsia" w:ascii="仿宋" w:hAnsi="仿宋" w:eastAsia="仿宋" w:cs="仿宋"/>
          <w:spacing w:val="1"/>
          <w:sz w:val="28"/>
        </w:rPr>
        <w:t>（6）随机资料：提供纸质中文操作使用手册和维修手册。</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1"/>
        <w:tblW w:w="49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1076"/>
        <w:gridCol w:w="853"/>
        <w:gridCol w:w="637"/>
        <w:gridCol w:w="3482"/>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jc w:val="center"/>
        </w:trPr>
        <w:tc>
          <w:tcPr>
            <w:tcW w:w="296"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序号</w:t>
            </w:r>
          </w:p>
        </w:tc>
        <w:tc>
          <w:tcPr>
            <w:tcW w:w="638"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评分因素及权重</w:t>
            </w:r>
          </w:p>
        </w:tc>
        <w:tc>
          <w:tcPr>
            <w:tcW w:w="506"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评分指标</w:t>
            </w:r>
          </w:p>
        </w:tc>
        <w:tc>
          <w:tcPr>
            <w:tcW w:w="378"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分值</w:t>
            </w:r>
          </w:p>
        </w:tc>
        <w:tc>
          <w:tcPr>
            <w:tcW w:w="2065"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评分标准</w:t>
            </w:r>
          </w:p>
        </w:tc>
        <w:tc>
          <w:tcPr>
            <w:tcW w:w="1117" w:type="pct"/>
            <w:vAlign w:val="center"/>
          </w:tcPr>
          <w:p>
            <w:pPr>
              <w:wordWrap w:val="0"/>
              <w:jc w:val="center"/>
              <w:rPr>
                <w:rFonts w:ascii="仿宋" w:hAnsi="仿宋" w:eastAsia="仿宋" w:cs="仿宋"/>
                <w:kern w:val="0"/>
                <w:sz w:val="24"/>
              </w:rPr>
            </w:pPr>
            <w:r>
              <w:rPr>
                <w:rFonts w:hint="eastAsia" w:ascii="仿宋" w:hAnsi="仿宋" w:eastAsia="仿宋" w:cs="仿宋"/>
                <w:kern w:val="0"/>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1</w:t>
            </w:r>
          </w:p>
        </w:tc>
        <w:tc>
          <w:tcPr>
            <w:tcW w:w="638"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报价部分</w:t>
            </w:r>
          </w:p>
          <w:p>
            <w:pPr>
              <w:wordWrap w:val="0"/>
              <w:ind w:firstLine="28"/>
              <w:jc w:val="center"/>
              <w:rPr>
                <w:rFonts w:ascii="仿宋" w:hAnsi="仿宋" w:eastAsia="仿宋" w:cs="仿宋"/>
                <w:kern w:val="0"/>
                <w:sz w:val="24"/>
              </w:rPr>
            </w:pPr>
            <w:r>
              <w:rPr>
                <w:rFonts w:hint="eastAsia" w:ascii="仿宋" w:hAnsi="仿宋" w:eastAsia="仿宋" w:cs="仿宋"/>
                <w:kern w:val="0"/>
                <w:sz w:val="24"/>
              </w:rPr>
              <w:t>30%（共同类评分因素）</w:t>
            </w:r>
          </w:p>
        </w:tc>
        <w:tc>
          <w:tcPr>
            <w:tcW w:w="506"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投标报价</w:t>
            </w:r>
          </w:p>
        </w:tc>
        <w:tc>
          <w:tcPr>
            <w:tcW w:w="378"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30分</w:t>
            </w:r>
          </w:p>
        </w:tc>
        <w:tc>
          <w:tcPr>
            <w:tcW w:w="2065" w:type="pct"/>
            <w:vAlign w:val="center"/>
          </w:tcPr>
          <w:p>
            <w:pPr>
              <w:wordWrap w:val="0"/>
              <w:rPr>
                <w:rFonts w:ascii="仿宋" w:hAnsi="仿宋" w:eastAsia="仿宋" w:cs="仿宋"/>
                <w:kern w:val="0"/>
                <w:sz w:val="24"/>
              </w:rPr>
            </w:pPr>
            <w:r>
              <w:rPr>
                <w:rFonts w:hint="eastAsia" w:ascii="仿宋" w:hAnsi="仿宋" w:eastAsia="仿宋" w:cs="仿宋"/>
                <w:kern w:val="0"/>
                <w:sz w:val="24"/>
              </w:rPr>
              <w:t>以本次有效供应商中最低评标价为基准价，得满分，投标报价得分=(基准价／评标价)×30。</w:t>
            </w:r>
          </w:p>
          <w:p>
            <w:pPr>
              <w:wordWrap w:val="0"/>
              <w:rPr>
                <w:rFonts w:ascii="仿宋" w:hAnsi="仿宋" w:eastAsia="仿宋" w:cs="仿宋"/>
                <w:kern w:val="0"/>
                <w:sz w:val="24"/>
              </w:rPr>
            </w:pPr>
            <w:r>
              <w:rPr>
                <w:rFonts w:hint="eastAsia" w:ascii="仿宋" w:hAnsi="仿宋" w:eastAsia="仿宋" w:cs="仿宋"/>
                <w:kern w:val="0"/>
                <w:sz w:val="24"/>
              </w:rPr>
              <w:t>注：</w:t>
            </w:r>
          </w:p>
          <w:p>
            <w:pPr>
              <w:wordWrap w:val="0"/>
              <w:rPr>
                <w:rFonts w:ascii="仿宋" w:hAnsi="仿宋" w:eastAsia="仿宋" w:cs="仿宋"/>
                <w:kern w:val="0"/>
                <w:sz w:val="24"/>
              </w:rPr>
            </w:pPr>
            <w:r>
              <w:rPr>
                <w:rFonts w:hint="eastAsia" w:ascii="仿宋" w:hAnsi="仿宋" w:eastAsia="仿宋" w:cs="仿宋"/>
                <w:kern w:val="0"/>
                <w:sz w:val="24"/>
              </w:rPr>
              <w:t>1、小微企业（监狱企业、残疾人福利性单位视同小微企业）价格扣除按照本招标文件投标须知前附表规定执行。</w:t>
            </w:r>
          </w:p>
        </w:tc>
        <w:tc>
          <w:tcPr>
            <w:tcW w:w="1117" w:type="pct"/>
            <w:vAlign w:val="center"/>
          </w:tcPr>
          <w:p>
            <w:pPr>
              <w:wordWrap w:val="0"/>
              <w:rPr>
                <w:rFonts w:ascii="仿宋" w:hAnsi="仿宋" w:eastAsia="仿宋" w:cs="仿宋"/>
                <w:kern w:val="0"/>
                <w:sz w:val="24"/>
              </w:rPr>
            </w:pPr>
            <w:r>
              <w:rPr>
                <w:rFonts w:hint="eastAsia" w:ascii="仿宋" w:hAnsi="仿宋" w:eastAsia="仿宋" w:cs="仿宋"/>
                <w:kern w:val="0"/>
                <w:sz w:val="24"/>
              </w:rPr>
              <w:t>以投标人提供的投标报价为准。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2</w:t>
            </w:r>
          </w:p>
        </w:tc>
        <w:tc>
          <w:tcPr>
            <w:tcW w:w="638" w:type="pct"/>
            <w:vAlign w:val="center"/>
          </w:tcPr>
          <w:p>
            <w:pPr>
              <w:wordWrap w:val="0"/>
              <w:ind w:left="63" w:leftChars="30"/>
              <w:jc w:val="center"/>
              <w:rPr>
                <w:rFonts w:ascii="仿宋" w:hAnsi="仿宋" w:eastAsia="仿宋" w:cs="仿宋"/>
                <w:kern w:val="0"/>
                <w:sz w:val="24"/>
              </w:rPr>
            </w:pPr>
            <w:r>
              <w:rPr>
                <w:rFonts w:hint="eastAsia" w:ascii="仿宋" w:hAnsi="仿宋" w:eastAsia="仿宋" w:cs="仿宋"/>
                <w:kern w:val="0"/>
                <w:sz w:val="24"/>
              </w:rPr>
              <w:t>技术部分</w:t>
            </w:r>
          </w:p>
          <w:p>
            <w:pPr>
              <w:wordWrap w:val="0"/>
              <w:ind w:left="63" w:leftChars="30"/>
              <w:jc w:val="center"/>
              <w:rPr>
                <w:rFonts w:ascii="仿宋" w:hAnsi="仿宋" w:eastAsia="仿宋" w:cs="仿宋"/>
                <w:kern w:val="0"/>
                <w:sz w:val="24"/>
              </w:rPr>
            </w:pPr>
            <w:r>
              <w:rPr>
                <w:rFonts w:ascii="仿宋" w:hAnsi="仿宋" w:eastAsia="仿宋" w:cs="仿宋"/>
                <w:kern w:val="0"/>
                <w:sz w:val="24"/>
              </w:rPr>
              <w:t>60</w:t>
            </w:r>
            <w:r>
              <w:rPr>
                <w:rFonts w:hint="eastAsia" w:ascii="仿宋" w:hAnsi="仿宋" w:eastAsia="仿宋" w:cs="仿宋"/>
                <w:kern w:val="0"/>
                <w:sz w:val="24"/>
              </w:rPr>
              <w:t>%（技术类评分因素）</w:t>
            </w:r>
          </w:p>
        </w:tc>
        <w:tc>
          <w:tcPr>
            <w:tcW w:w="506" w:type="pct"/>
            <w:vAlign w:val="center"/>
          </w:tcPr>
          <w:p>
            <w:pPr>
              <w:wordWrap w:val="0"/>
              <w:ind w:left="63" w:leftChars="30"/>
              <w:jc w:val="center"/>
              <w:rPr>
                <w:rFonts w:ascii="仿宋" w:hAnsi="仿宋" w:eastAsia="仿宋" w:cs="仿宋"/>
                <w:kern w:val="0"/>
                <w:sz w:val="24"/>
              </w:rPr>
            </w:pPr>
            <w:r>
              <w:rPr>
                <w:rFonts w:hint="eastAsia" w:ascii="仿宋" w:hAnsi="仿宋" w:eastAsia="仿宋" w:cs="仿宋"/>
                <w:kern w:val="0"/>
                <w:sz w:val="24"/>
              </w:rPr>
              <w:t>技术指标和配置</w:t>
            </w:r>
          </w:p>
        </w:tc>
        <w:tc>
          <w:tcPr>
            <w:tcW w:w="378" w:type="pct"/>
            <w:vAlign w:val="center"/>
          </w:tcPr>
          <w:p>
            <w:pPr>
              <w:wordWrap w:val="0"/>
              <w:ind w:firstLine="28"/>
              <w:jc w:val="center"/>
              <w:rPr>
                <w:rFonts w:ascii="仿宋" w:hAnsi="仿宋" w:eastAsia="仿宋" w:cs="仿宋"/>
                <w:kern w:val="0"/>
                <w:sz w:val="24"/>
              </w:rPr>
            </w:pPr>
            <w:r>
              <w:rPr>
                <w:rFonts w:ascii="仿宋" w:hAnsi="仿宋" w:eastAsia="仿宋" w:cs="仿宋"/>
                <w:kern w:val="0"/>
                <w:sz w:val="24"/>
              </w:rPr>
              <w:t>60</w:t>
            </w:r>
            <w:r>
              <w:rPr>
                <w:rFonts w:hint="eastAsia" w:ascii="仿宋" w:hAnsi="仿宋" w:eastAsia="仿宋" w:cs="仿宋"/>
                <w:kern w:val="0"/>
                <w:sz w:val="24"/>
              </w:rPr>
              <w:t>分</w:t>
            </w:r>
          </w:p>
        </w:tc>
        <w:tc>
          <w:tcPr>
            <w:tcW w:w="2065" w:type="pct"/>
            <w:vAlign w:val="center"/>
          </w:tcPr>
          <w:p>
            <w:pPr>
              <w:spacing w:after="120"/>
              <w:rPr>
                <w:rFonts w:ascii="仿宋" w:hAnsi="仿宋" w:eastAsia="仿宋" w:cs="仿宋"/>
                <w:bCs/>
                <w:sz w:val="24"/>
              </w:rPr>
            </w:pPr>
            <w:r>
              <w:rPr>
                <w:rFonts w:hint="eastAsia" w:ascii="仿宋" w:hAnsi="仿宋" w:eastAsia="仿宋" w:cs="仿宋"/>
                <w:bCs/>
                <w:sz w:val="24"/>
              </w:rPr>
              <w:t>技术指标和配置完全符合招标文件要求没有负偏离得</w:t>
            </w:r>
            <w:r>
              <w:rPr>
                <w:rFonts w:ascii="仿宋" w:hAnsi="仿宋" w:eastAsia="仿宋" w:cs="仿宋"/>
                <w:bCs/>
                <w:sz w:val="24"/>
              </w:rPr>
              <w:t>6</w:t>
            </w:r>
            <w:r>
              <w:rPr>
                <w:rFonts w:hint="eastAsia" w:ascii="仿宋" w:hAnsi="仿宋" w:eastAsia="仿宋" w:cs="仿宋"/>
                <w:bCs/>
                <w:sz w:val="24"/>
              </w:rPr>
              <w:t>0分。</w:t>
            </w:r>
          </w:p>
          <w:p>
            <w:pPr>
              <w:spacing w:after="120"/>
              <w:rPr>
                <w:rFonts w:ascii="仿宋" w:hAnsi="仿宋" w:eastAsia="仿宋" w:cs="仿宋"/>
                <w:bCs/>
                <w:sz w:val="24"/>
              </w:rPr>
            </w:pPr>
            <w:r>
              <w:rPr>
                <w:rFonts w:hint="eastAsia" w:ascii="仿宋" w:hAnsi="仿宋" w:eastAsia="仿宋" w:cs="仿宋"/>
                <w:bCs/>
                <w:sz w:val="24"/>
              </w:rPr>
              <w:t>1、投标人针对招标文件的一般技术参数条款的响应得分规则如下：（一般技术参数条款指未标注 “▲”或“</w:t>
            </w:r>
            <w:r>
              <w:rPr>
                <w:rFonts w:hint="eastAsia" w:ascii="GE Inspira Sans" w:hAnsi="GE Inspira Sans" w:eastAsia="幼圆" w:cs="Calibri"/>
              </w:rPr>
              <w:t>★</w:t>
            </w:r>
            <w:r>
              <w:rPr>
                <w:rFonts w:hint="eastAsia" w:ascii="仿宋" w:hAnsi="仿宋" w:eastAsia="仿宋" w:cs="仿宋"/>
                <w:bCs/>
                <w:sz w:val="24"/>
              </w:rPr>
              <w:t>”的条款）</w:t>
            </w:r>
          </w:p>
          <w:p>
            <w:pPr>
              <w:spacing w:after="120"/>
              <w:rPr>
                <w:rFonts w:ascii="仿宋" w:hAnsi="仿宋" w:eastAsia="仿宋" w:cs="仿宋"/>
                <w:bCs/>
                <w:sz w:val="24"/>
              </w:rPr>
            </w:pPr>
            <w:r>
              <w:rPr>
                <w:rFonts w:hint="eastAsia" w:ascii="仿宋" w:hAnsi="仿宋" w:eastAsia="仿宋" w:cs="仿宋"/>
                <w:bCs/>
                <w:sz w:val="24"/>
              </w:rPr>
              <w:t>一般技术参数条款响应得分=（投标人满足一般技术参数条款的数量÷一般技术参数条款的总数量）×</w:t>
            </w:r>
            <w:r>
              <w:rPr>
                <w:rFonts w:ascii="仿宋" w:hAnsi="仿宋" w:eastAsia="仿宋" w:cs="仿宋"/>
                <w:bCs/>
                <w:sz w:val="24"/>
              </w:rPr>
              <w:t>12</w:t>
            </w:r>
            <w:r>
              <w:rPr>
                <w:rFonts w:hint="eastAsia" w:ascii="仿宋" w:hAnsi="仿宋" w:eastAsia="仿宋" w:cs="仿宋"/>
                <w:bCs/>
                <w:sz w:val="24"/>
              </w:rPr>
              <w:t>分。</w:t>
            </w:r>
          </w:p>
          <w:p>
            <w:pPr>
              <w:spacing w:after="120"/>
              <w:rPr>
                <w:rFonts w:ascii="仿宋" w:hAnsi="仿宋" w:eastAsia="仿宋" w:cs="仿宋"/>
                <w:bCs/>
                <w:sz w:val="24"/>
              </w:rPr>
            </w:pPr>
            <w:r>
              <w:rPr>
                <w:rFonts w:hint="eastAsia" w:ascii="仿宋" w:hAnsi="仿宋" w:eastAsia="仿宋" w:cs="仿宋"/>
                <w:bCs/>
                <w:sz w:val="24"/>
              </w:rPr>
              <w:t>2、投标人针对招标文件技术参数中加“</w:t>
            </w:r>
            <w:r>
              <w:rPr>
                <w:rFonts w:hint="eastAsia" w:ascii="GE Inspira Sans" w:hAnsi="GE Inspira Sans" w:eastAsia="幼圆" w:cs="Calibri"/>
              </w:rPr>
              <w:t>★</w:t>
            </w:r>
            <w:r>
              <w:rPr>
                <w:rFonts w:hint="eastAsia" w:ascii="仿宋" w:hAnsi="仿宋" w:eastAsia="仿宋" w:cs="仿宋"/>
                <w:bCs/>
                <w:sz w:val="24"/>
              </w:rPr>
              <w:t>”技术参数条款的响应得分规则如下：</w:t>
            </w:r>
          </w:p>
          <w:p>
            <w:pPr>
              <w:spacing w:after="120"/>
              <w:rPr>
                <w:rFonts w:ascii="仿宋" w:hAnsi="仿宋" w:eastAsia="仿宋" w:cs="仿宋"/>
                <w:bCs/>
                <w:sz w:val="24"/>
              </w:rPr>
            </w:pPr>
            <w:r>
              <w:rPr>
                <w:rFonts w:hint="eastAsia" w:ascii="仿宋" w:hAnsi="仿宋" w:eastAsia="仿宋" w:cs="仿宋"/>
                <w:bCs/>
                <w:sz w:val="24"/>
              </w:rPr>
              <w:t>“</w:t>
            </w:r>
            <w:r>
              <w:rPr>
                <w:rFonts w:hint="eastAsia" w:ascii="GE Inspira Sans" w:hAnsi="GE Inspira Sans" w:eastAsia="幼圆" w:cs="Calibri"/>
              </w:rPr>
              <w:t>★</w:t>
            </w:r>
            <w:r>
              <w:rPr>
                <w:rFonts w:hint="eastAsia" w:ascii="仿宋" w:hAnsi="仿宋" w:eastAsia="仿宋" w:cs="仿宋"/>
                <w:bCs/>
                <w:sz w:val="24"/>
              </w:rPr>
              <w:t>”技术参数条款响应得分=（投标人满足“</w:t>
            </w:r>
            <w:r>
              <w:rPr>
                <w:rFonts w:hint="eastAsia" w:ascii="GE Inspira Sans" w:hAnsi="GE Inspira Sans" w:eastAsia="幼圆" w:cs="Calibri"/>
              </w:rPr>
              <w:t>★</w:t>
            </w:r>
            <w:r>
              <w:rPr>
                <w:rFonts w:hint="eastAsia" w:ascii="仿宋" w:hAnsi="仿宋" w:eastAsia="仿宋" w:cs="仿宋"/>
                <w:bCs/>
                <w:sz w:val="24"/>
              </w:rPr>
              <w:t>”技术参数条款的数量÷ “</w:t>
            </w:r>
            <w:r>
              <w:rPr>
                <w:rFonts w:hint="eastAsia" w:ascii="GE Inspira Sans" w:hAnsi="GE Inspira Sans" w:eastAsia="幼圆" w:cs="Calibri"/>
              </w:rPr>
              <w:t>★</w:t>
            </w:r>
            <w:r>
              <w:rPr>
                <w:rFonts w:hint="eastAsia" w:ascii="仿宋" w:hAnsi="仿宋" w:eastAsia="仿宋" w:cs="仿宋"/>
                <w:bCs/>
                <w:sz w:val="24"/>
              </w:rPr>
              <w:t>”技术参数条款的总数量）×</w:t>
            </w:r>
            <w:r>
              <w:rPr>
                <w:rFonts w:ascii="仿宋" w:hAnsi="仿宋" w:eastAsia="仿宋" w:cs="仿宋"/>
                <w:bCs/>
                <w:sz w:val="24"/>
              </w:rPr>
              <w:t>48</w:t>
            </w:r>
            <w:r>
              <w:rPr>
                <w:rFonts w:hint="eastAsia" w:ascii="仿宋" w:hAnsi="仿宋" w:eastAsia="仿宋" w:cs="仿宋"/>
                <w:bCs/>
                <w:sz w:val="24"/>
              </w:rPr>
              <w:t>分。</w:t>
            </w:r>
          </w:p>
          <w:p>
            <w:pPr>
              <w:spacing w:after="120"/>
              <w:rPr>
                <w:rFonts w:ascii="仿宋" w:hAnsi="仿宋" w:eastAsia="仿宋" w:cs="仿宋"/>
                <w:bCs/>
                <w:sz w:val="24"/>
              </w:rPr>
            </w:pPr>
            <w:r>
              <w:rPr>
                <w:rFonts w:hint="eastAsia" w:ascii="仿宋" w:hAnsi="仿宋" w:eastAsia="仿宋" w:cs="仿宋"/>
                <w:bCs/>
                <w:sz w:val="24"/>
              </w:rPr>
              <w:t>注：</w:t>
            </w:r>
          </w:p>
          <w:p>
            <w:pPr>
              <w:spacing w:after="120"/>
              <w:rPr>
                <w:rFonts w:ascii="仿宋" w:hAnsi="仿宋" w:eastAsia="仿宋" w:cs="仿宋"/>
                <w:bCs/>
                <w:sz w:val="24"/>
              </w:rPr>
            </w:pPr>
            <w:r>
              <w:rPr>
                <w:rFonts w:hint="eastAsia" w:ascii="仿宋" w:hAnsi="仿宋" w:eastAsia="仿宋" w:cs="仿宋"/>
                <w:bCs/>
                <w:sz w:val="24"/>
              </w:rPr>
              <w:t>①得分保留小数点后两位小数，四舍五入。</w:t>
            </w:r>
          </w:p>
          <w:p>
            <w:pPr>
              <w:spacing w:after="120"/>
              <w:rPr>
                <w:rFonts w:ascii="仿宋" w:hAnsi="仿宋" w:eastAsia="仿宋" w:cs="仿宋"/>
                <w:bCs/>
                <w:sz w:val="24"/>
              </w:rPr>
            </w:pPr>
            <w:r>
              <w:rPr>
                <w:rFonts w:hint="eastAsia" w:ascii="仿宋" w:hAnsi="仿宋" w:eastAsia="仿宋" w:cs="仿宋"/>
                <w:bCs/>
                <w:sz w:val="24"/>
              </w:rPr>
              <w:t>②标注“▲”的条款为本项目实质性要求，不作为本项评审</w:t>
            </w:r>
          </w:p>
          <w:p>
            <w:pPr>
              <w:spacing w:after="120"/>
              <w:rPr>
                <w:rFonts w:ascii="仿宋" w:hAnsi="仿宋" w:eastAsia="仿宋" w:cs="仿宋"/>
                <w:sz w:val="24"/>
              </w:rPr>
            </w:pPr>
            <w:r>
              <w:rPr>
                <w:rFonts w:hint="eastAsia" w:ascii="仿宋" w:hAnsi="仿宋" w:eastAsia="仿宋" w:cs="仿宋"/>
                <w:bCs/>
                <w:sz w:val="24"/>
              </w:rPr>
              <w:t>若每一项技术指标项均有负偏离，此处分值应扣完，得0分。</w:t>
            </w:r>
          </w:p>
        </w:tc>
        <w:tc>
          <w:tcPr>
            <w:tcW w:w="1117" w:type="pct"/>
            <w:vAlign w:val="center"/>
          </w:tcPr>
          <w:p>
            <w:pPr>
              <w:wordWrap w:val="0"/>
              <w:rPr>
                <w:rFonts w:ascii="仿宋" w:hAnsi="仿宋" w:eastAsia="仿宋" w:cs="仿宋"/>
                <w:kern w:val="0"/>
                <w:sz w:val="24"/>
              </w:rPr>
            </w:pPr>
            <w:r>
              <w:rPr>
                <w:rFonts w:hint="eastAsia" w:ascii="仿宋" w:hAnsi="仿宋" w:eastAsia="仿宋" w:cs="仿宋"/>
                <w:kern w:val="0"/>
                <w:sz w:val="24"/>
              </w:rPr>
              <w:t>其中★号条款，若技术参数中要求了证明材料的按技术参数中的要求提供，若★号条款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296" w:type="pct"/>
            <w:vMerge w:val="restar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3</w:t>
            </w:r>
          </w:p>
        </w:tc>
        <w:tc>
          <w:tcPr>
            <w:tcW w:w="638" w:type="pct"/>
            <w:vMerge w:val="restart"/>
            <w:vAlign w:val="center"/>
          </w:tcPr>
          <w:p>
            <w:pPr>
              <w:wordWrap w:val="0"/>
              <w:jc w:val="center"/>
              <w:rPr>
                <w:rFonts w:ascii="仿宋" w:hAnsi="仿宋" w:eastAsia="仿宋" w:cs="仿宋"/>
                <w:kern w:val="0"/>
                <w:sz w:val="24"/>
              </w:rPr>
            </w:pPr>
            <w:r>
              <w:rPr>
                <w:rFonts w:hint="eastAsia" w:ascii="仿宋" w:hAnsi="仿宋" w:eastAsia="仿宋" w:cs="仿宋"/>
                <w:kern w:val="0"/>
                <w:sz w:val="24"/>
              </w:rPr>
              <w:t>商务部分</w:t>
            </w:r>
          </w:p>
          <w:p>
            <w:pPr>
              <w:wordWrap w:val="0"/>
              <w:jc w:val="center"/>
              <w:rPr>
                <w:rFonts w:ascii="仿宋" w:hAnsi="仿宋" w:eastAsia="仿宋" w:cs="仿宋"/>
                <w:kern w:val="0"/>
                <w:sz w:val="24"/>
              </w:rPr>
            </w:pPr>
            <w:r>
              <w:rPr>
                <w:rFonts w:ascii="仿宋" w:hAnsi="仿宋" w:eastAsia="仿宋" w:cs="仿宋"/>
                <w:kern w:val="0"/>
                <w:sz w:val="24"/>
              </w:rPr>
              <w:t>10</w:t>
            </w:r>
            <w:r>
              <w:rPr>
                <w:rFonts w:hint="eastAsia" w:ascii="仿宋" w:hAnsi="仿宋" w:eastAsia="仿宋" w:cs="仿宋"/>
                <w:kern w:val="0"/>
                <w:sz w:val="24"/>
              </w:rPr>
              <w:t>%（共同类评分因素）</w:t>
            </w:r>
          </w:p>
        </w:tc>
        <w:tc>
          <w:tcPr>
            <w:tcW w:w="506" w:type="pct"/>
            <w:vAlign w:val="center"/>
          </w:tcPr>
          <w:p>
            <w:pPr>
              <w:wordWrap w:val="0"/>
              <w:jc w:val="center"/>
              <w:rPr>
                <w:rFonts w:ascii="仿宋" w:hAnsi="仿宋" w:eastAsia="仿宋" w:cs="仿宋"/>
                <w:kern w:val="0"/>
                <w:sz w:val="24"/>
              </w:rPr>
            </w:pPr>
            <w:r>
              <w:rPr>
                <w:rFonts w:hint="eastAsia" w:ascii="仿宋" w:hAnsi="仿宋" w:eastAsia="仿宋" w:cs="仿宋"/>
                <w:kern w:val="0"/>
                <w:sz w:val="24"/>
              </w:rPr>
              <w:t>业绩</w:t>
            </w:r>
          </w:p>
        </w:tc>
        <w:tc>
          <w:tcPr>
            <w:tcW w:w="378" w:type="pct"/>
            <w:vAlign w:val="center"/>
          </w:tcPr>
          <w:p>
            <w:pPr>
              <w:wordWrap w:val="0"/>
              <w:ind w:firstLine="28"/>
              <w:jc w:val="center"/>
              <w:rPr>
                <w:rFonts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分</w:t>
            </w:r>
          </w:p>
        </w:tc>
        <w:tc>
          <w:tcPr>
            <w:tcW w:w="2065" w:type="pct"/>
            <w:vAlign w:val="center"/>
          </w:tcPr>
          <w:p>
            <w:pPr>
              <w:widowControl/>
              <w:wordWrap w:val="0"/>
              <w:rPr>
                <w:rFonts w:ascii="仿宋" w:hAnsi="仿宋" w:eastAsia="仿宋" w:cs="仿宋"/>
                <w:sz w:val="24"/>
              </w:rPr>
            </w:pPr>
            <w:r>
              <w:rPr>
                <w:rFonts w:hint="eastAsia" w:ascii="仿宋" w:hAnsi="仿宋" w:eastAsia="仿宋" w:cs="仿宋"/>
                <w:bCs/>
                <w:kern w:val="0"/>
                <w:sz w:val="24"/>
              </w:rPr>
              <w:t>投标人提供自20</w:t>
            </w:r>
            <w:r>
              <w:rPr>
                <w:rFonts w:ascii="仿宋" w:hAnsi="仿宋" w:eastAsia="仿宋" w:cs="仿宋"/>
                <w:bCs/>
                <w:kern w:val="0"/>
                <w:sz w:val="24"/>
              </w:rPr>
              <w:t>20</w:t>
            </w:r>
            <w:r>
              <w:rPr>
                <w:rFonts w:hint="eastAsia" w:ascii="仿宋" w:hAnsi="仿宋" w:eastAsia="仿宋" w:cs="仿宋"/>
                <w:bCs/>
                <w:kern w:val="0"/>
                <w:sz w:val="24"/>
              </w:rPr>
              <w:t>年1月1日以来本次投标产品的销售记录（销售方不限），每提供1个得</w:t>
            </w:r>
            <w:r>
              <w:rPr>
                <w:rFonts w:ascii="仿宋" w:hAnsi="仿宋" w:eastAsia="仿宋" w:cs="仿宋"/>
                <w:bCs/>
                <w:kern w:val="0"/>
                <w:sz w:val="24"/>
              </w:rPr>
              <w:t>1</w:t>
            </w:r>
            <w:r>
              <w:rPr>
                <w:rFonts w:hint="eastAsia" w:ascii="仿宋" w:hAnsi="仿宋" w:eastAsia="仿宋" w:cs="仿宋"/>
                <w:bCs/>
                <w:kern w:val="0"/>
                <w:sz w:val="24"/>
              </w:rPr>
              <w:t>分，最多得</w:t>
            </w:r>
            <w:r>
              <w:rPr>
                <w:rFonts w:ascii="仿宋" w:hAnsi="仿宋" w:eastAsia="仿宋" w:cs="仿宋"/>
                <w:bCs/>
                <w:kern w:val="0"/>
                <w:sz w:val="24"/>
              </w:rPr>
              <w:t>2</w:t>
            </w:r>
            <w:r>
              <w:rPr>
                <w:rFonts w:hint="eastAsia" w:ascii="仿宋" w:hAnsi="仿宋" w:eastAsia="仿宋" w:cs="仿宋"/>
                <w:bCs/>
                <w:kern w:val="0"/>
                <w:sz w:val="24"/>
              </w:rPr>
              <w:t>分。（本次招标产品或分包项中采购产品不止一个的，则按照每提供任意1个产品有1次销售记录得</w:t>
            </w:r>
            <w:r>
              <w:rPr>
                <w:rFonts w:ascii="仿宋" w:hAnsi="仿宋" w:eastAsia="仿宋" w:cs="仿宋"/>
                <w:bCs/>
                <w:kern w:val="0"/>
                <w:sz w:val="24"/>
              </w:rPr>
              <w:t>1</w:t>
            </w:r>
            <w:r>
              <w:rPr>
                <w:rFonts w:hint="eastAsia" w:ascii="仿宋" w:hAnsi="仿宋" w:eastAsia="仿宋" w:cs="仿宋"/>
                <w:bCs/>
                <w:kern w:val="0"/>
                <w:sz w:val="24"/>
              </w:rPr>
              <w:t>分，最多得</w:t>
            </w:r>
            <w:r>
              <w:rPr>
                <w:rFonts w:ascii="仿宋" w:hAnsi="仿宋" w:eastAsia="仿宋" w:cs="仿宋"/>
                <w:bCs/>
                <w:kern w:val="0"/>
                <w:sz w:val="24"/>
              </w:rPr>
              <w:t>2</w:t>
            </w:r>
            <w:r>
              <w:rPr>
                <w:rFonts w:hint="eastAsia" w:ascii="仿宋" w:hAnsi="仿宋" w:eastAsia="仿宋" w:cs="仿宋"/>
                <w:bCs/>
                <w:kern w:val="0"/>
                <w:sz w:val="24"/>
              </w:rPr>
              <w:t>分）</w:t>
            </w:r>
          </w:p>
        </w:tc>
        <w:tc>
          <w:tcPr>
            <w:tcW w:w="1117" w:type="pct"/>
            <w:vAlign w:val="center"/>
          </w:tcPr>
          <w:p>
            <w:pPr>
              <w:widowControl/>
              <w:wordWrap w:val="0"/>
              <w:rPr>
                <w:rFonts w:ascii="仿宋" w:hAnsi="仿宋" w:eastAsia="仿宋" w:cs="仿宋"/>
                <w:sz w:val="24"/>
              </w:rPr>
            </w:pPr>
            <w:r>
              <w:rPr>
                <w:rFonts w:hint="eastAsia" w:ascii="仿宋" w:hAnsi="仿宋" w:eastAsia="仿宋" w:cs="仿宋"/>
                <w:sz w:val="24"/>
              </w:rPr>
              <w:t>投标人需提供成交销售记录的合同复印件并加盖投标人公章。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jc w:val="center"/>
        </w:trPr>
        <w:tc>
          <w:tcPr>
            <w:tcW w:w="296" w:type="pct"/>
            <w:vMerge w:val="continue"/>
            <w:vAlign w:val="center"/>
          </w:tcPr>
          <w:p>
            <w:pPr>
              <w:wordWrap w:val="0"/>
              <w:ind w:firstLine="28"/>
              <w:jc w:val="center"/>
              <w:rPr>
                <w:rFonts w:ascii="仿宋" w:hAnsi="仿宋" w:eastAsia="仿宋" w:cs="仿宋"/>
                <w:kern w:val="0"/>
                <w:sz w:val="24"/>
              </w:rPr>
            </w:pPr>
          </w:p>
        </w:tc>
        <w:tc>
          <w:tcPr>
            <w:tcW w:w="638" w:type="pct"/>
            <w:vMerge w:val="continue"/>
            <w:vAlign w:val="center"/>
          </w:tcPr>
          <w:p>
            <w:pPr>
              <w:wordWrap w:val="0"/>
              <w:jc w:val="center"/>
              <w:rPr>
                <w:rFonts w:ascii="仿宋" w:hAnsi="仿宋" w:eastAsia="仿宋" w:cs="仿宋"/>
                <w:kern w:val="0"/>
                <w:sz w:val="24"/>
              </w:rPr>
            </w:pPr>
          </w:p>
        </w:tc>
        <w:tc>
          <w:tcPr>
            <w:tcW w:w="506" w:type="pct"/>
            <w:tcBorders>
              <w:top w:val="single" w:color="auto" w:sz="4" w:space="0"/>
              <w:bottom w:val="single" w:color="auto" w:sz="4" w:space="0"/>
              <w:right w:val="single" w:color="auto" w:sz="4" w:space="0"/>
            </w:tcBorders>
            <w:vAlign w:val="center"/>
          </w:tcPr>
          <w:p>
            <w:pPr>
              <w:wordWrap w:val="0"/>
              <w:jc w:val="center"/>
              <w:rPr>
                <w:rFonts w:ascii="仿宋" w:hAnsi="仿宋" w:eastAsia="仿宋" w:cs="仿宋"/>
                <w:kern w:val="0"/>
                <w:sz w:val="24"/>
              </w:rPr>
            </w:pPr>
            <w:r>
              <w:rPr>
                <w:rFonts w:hint="eastAsia" w:ascii="仿宋" w:hAnsi="仿宋" w:eastAsia="仿宋" w:cs="仿宋"/>
                <w:kern w:val="0"/>
                <w:sz w:val="24"/>
              </w:rPr>
              <w:t>售后服务</w:t>
            </w:r>
          </w:p>
        </w:tc>
        <w:tc>
          <w:tcPr>
            <w:tcW w:w="378" w:type="pct"/>
            <w:tcBorders>
              <w:top w:val="single" w:color="auto" w:sz="4" w:space="0"/>
              <w:left w:val="single" w:color="auto" w:sz="4" w:space="0"/>
              <w:bottom w:val="single" w:color="auto" w:sz="4" w:space="0"/>
              <w:right w:val="single" w:color="auto" w:sz="4" w:space="0"/>
            </w:tcBorders>
            <w:vAlign w:val="center"/>
          </w:tcPr>
          <w:p>
            <w:pPr>
              <w:wordWrap w:val="0"/>
              <w:ind w:firstLine="28"/>
              <w:jc w:val="center"/>
              <w:rPr>
                <w:rFonts w:ascii="仿宋" w:hAnsi="仿宋" w:eastAsia="仿宋" w:cs="仿宋"/>
                <w:kern w:val="0"/>
                <w:sz w:val="24"/>
              </w:rPr>
            </w:pPr>
            <w:r>
              <w:rPr>
                <w:rFonts w:ascii="仿宋" w:hAnsi="仿宋" w:eastAsia="仿宋" w:cs="仿宋"/>
                <w:kern w:val="0"/>
                <w:sz w:val="24"/>
              </w:rPr>
              <w:t>8</w:t>
            </w:r>
            <w:r>
              <w:rPr>
                <w:rFonts w:hint="eastAsia" w:ascii="仿宋" w:hAnsi="仿宋" w:eastAsia="仿宋" w:cs="仿宋"/>
                <w:kern w:val="0"/>
                <w:sz w:val="24"/>
              </w:rPr>
              <w:t>分</w:t>
            </w:r>
          </w:p>
        </w:tc>
        <w:tc>
          <w:tcPr>
            <w:tcW w:w="2065" w:type="pct"/>
            <w:tcBorders>
              <w:top w:val="single" w:color="auto" w:sz="4" w:space="0"/>
              <w:left w:val="single" w:color="auto" w:sz="4" w:space="0"/>
              <w:bottom w:val="single" w:color="auto" w:sz="4" w:space="0"/>
              <w:right w:val="single" w:color="auto" w:sz="4" w:space="0"/>
            </w:tcBorders>
            <w:vAlign w:val="center"/>
          </w:tcPr>
          <w:p>
            <w:pPr>
              <w:wordWrap w:val="0"/>
              <w:ind w:firstLine="28"/>
              <w:rPr>
                <w:rFonts w:ascii="仿宋" w:hAnsi="仿宋" w:eastAsia="仿宋" w:cs="仿宋"/>
                <w:bCs/>
                <w:kern w:val="0"/>
                <w:sz w:val="24"/>
              </w:rPr>
            </w:pPr>
            <w:r>
              <w:rPr>
                <w:rFonts w:hint="eastAsia" w:ascii="仿宋" w:hAnsi="仿宋" w:eastAsia="仿宋" w:cs="仿宋"/>
                <w:bCs/>
                <w:kern w:val="0"/>
                <w:sz w:val="24"/>
              </w:rPr>
              <w:t>1、供应商结合本项目及采购人实际需要，提供售后服务方案（内容至少包括：①提供售后人员配置安排（所列人员需提供在职证明）②提供人员培训计划、培训内容方案③配件品质及到货时间④质保期外售后服务措施）。完全满足以上要求并且合理可行、具有针对性的得</w:t>
            </w:r>
            <w:r>
              <w:rPr>
                <w:rFonts w:ascii="仿宋" w:hAnsi="仿宋" w:eastAsia="仿宋" w:cs="仿宋"/>
                <w:bCs/>
                <w:kern w:val="0"/>
                <w:sz w:val="24"/>
              </w:rPr>
              <w:t>1</w:t>
            </w:r>
            <w:r>
              <w:rPr>
                <w:rFonts w:hint="eastAsia" w:ascii="仿宋" w:hAnsi="仿宋" w:eastAsia="仿宋" w:cs="仿宋"/>
                <w:bCs/>
                <w:kern w:val="0"/>
                <w:sz w:val="24"/>
              </w:rPr>
              <w:t>分，每有一项内容缺失扣</w:t>
            </w:r>
            <w:r>
              <w:rPr>
                <w:rFonts w:ascii="仿宋" w:hAnsi="仿宋" w:eastAsia="仿宋" w:cs="仿宋"/>
                <w:bCs/>
                <w:kern w:val="0"/>
                <w:sz w:val="24"/>
              </w:rPr>
              <w:t>2</w:t>
            </w:r>
            <w:r>
              <w:rPr>
                <w:rFonts w:hint="eastAsia" w:ascii="仿宋" w:hAnsi="仿宋" w:eastAsia="仿宋" w:cs="仿宋"/>
                <w:bCs/>
                <w:kern w:val="0"/>
                <w:sz w:val="24"/>
              </w:rPr>
              <w:t>分，每有一项内容存在不合理或不足或没有针对性的扣</w:t>
            </w:r>
            <w:r>
              <w:rPr>
                <w:rFonts w:ascii="仿宋" w:hAnsi="仿宋" w:eastAsia="仿宋" w:cs="仿宋"/>
                <w:bCs/>
                <w:kern w:val="0"/>
                <w:sz w:val="24"/>
              </w:rPr>
              <w:t>1</w:t>
            </w:r>
            <w:r>
              <w:rPr>
                <w:rFonts w:hint="eastAsia" w:ascii="仿宋" w:hAnsi="仿宋" w:eastAsia="仿宋" w:cs="仿宋"/>
                <w:bCs/>
                <w:kern w:val="0"/>
                <w:sz w:val="24"/>
              </w:rPr>
              <w:t>分，扣完为止。</w:t>
            </w:r>
          </w:p>
          <w:p>
            <w:pPr>
              <w:wordWrap w:val="0"/>
              <w:ind w:firstLine="28"/>
              <w:rPr>
                <w:rFonts w:ascii="仿宋" w:hAnsi="仿宋" w:eastAsia="仿宋" w:cs="仿宋"/>
                <w:bCs/>
                <w:kern w:val="0"/>
                <w:sz w:val="24"/>
              </w:rPr>
            </w:pPr>
            <w:r>
              <w:rPr>
                <w:rFonts w:hint="eastAsia" w:ascii="仿宋" w:hAnsi="仿宋" w:eastAsia="仿宋" w:cs="仿宋"/>
                <w:bCs/>
                <w:kern w:val="0"/>
                <w:sz w:val="24"/>
              </w:rPr>
              <w:t>注：项目名称、涉及的规范、标准与本项目要求不一致、分析简略、套用其他项目模板、流程不清晰或只有框架而无实际内容、内容与本项目无关等任意一种情形。</w:t>
            </w:r>
          </w:p>
        </w:tc>
        <w:tc>
          <w:tcPr>
            <w:tcW w:w="1117" w:type="pct"/>
            <w:tcBorders>
              <w:top w:val="single" w:color="auto" w:sz="4" w:space="0"/>
              <w:left w:val="single" w:color="auto" w:sz="4" w:space="0"/>
              <w:bottom w:val="single" w:color="auto" w:sz="4" w:space="0"/>
              <w:right w:val="single" w:color="auto" w:sz="4" w:space="0"/>
            </w:tcBorders>
            <w:vAlign w:val="center"/>
          </w:tcPr>
          <w:p>
            <w:pPr>
              <w:wordWrap w:val="0"/>
              <w:ind w:left="-38"/>
              <w:rPr>
                <w:rFonts w:ascii="仿宋" w:hAnsi="仿宋" w:eastAsia="仿宋" w:cs="仿宋"/>
                <w:kern w:val="0"/>
                <w:sz w:val="24"/>
              </w:rPr>
            </w:pPr>
            <w:r>
              <w:rPr>
                <w:rFonts w:hint="eastAsia" w:ascii="仿宋" w:hAnsi="仿宋" w:eastAsia="仿宋" w:cs="仿宋"/>
                <w:kern w:val="0"/>
                <w:sz w:val="24"/>
              </w:rPr>
              <w:t>以投标人提供的投标文件为准。</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r>
        <w:rPr>
          <w:rFonts w:ascii="仿宋" w:hAnsi="仿宋" w:eastAsia="仿宋" w:cstheme="minorEastAsia"/>
          <w:b/>
          <w:bCs/>
          <w:color w:val="000000" w:themeColor="text1"/>
          <w:sz w:val="28"/>
          <w:szCs w:val="28"/>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5"/>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5"/>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7"/>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7"/>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包含但不限于内容包括但不限于①现场服务支持能力、②售后服务人员数量、③应急维修响应时效、④配件品质等级、⑤质保期外服务措施等。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ind w:left="0" w:leftChars="0"/>
        <w:rPr>
          <w:rFonts w:ascii="仿宋" w:hAnsi="仿宋" w:eastAsia="仿宋"/>
          <w:color w:val="000000" w:themeColor="text1"/>
          <w:sz w:val="28"/>
          <w:szCs w:val="28"/>
          <w14:textFill>
            <w14:solidFill>
              <w14:schemeClr w14:val="tx1"/>
            </w14:solidFill>
          </w14:textFill>
        </w:rPr>
      </w:pPr>
    </w:p>
    <w:p>
      <w:pPr>
        <w:pStyle w:val="7"/>
        <w:ind w:left="0" w:leftChars="0"/>
        <w:rPr>
          <w:rFonts w:ascii="仿宋" w:hAnsi="仿宋" w:eastAsia="仿宋"/>
          <w:color w:val="000000" w:themeColor="text1"/>
          <w:sz w:val="28"/>
          <w:szCs w:val="28"/>
          <w14:textFill>
            <w14:solidFill>
              <w14:schemeClr w14:val="tx1"/>
            </w14:solidFill>
          </w14:textFill>
        </w:rPr>
      </w:pP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5"/>
        <w:rPr>
          <w:rFonts w:cs="Times New Roman"/>
          <w:lang w:val="zh-CN"/>
        </w:rPr>
      </w:pPr>
      <w:r>
        <w:br w:type="page"/>
      </w:r>
    </w:p>
    <w:p>
      <w:pPr>
        <w:pStyle w:val="7"/>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3"/>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5"/>
              <w:spacing w:line="360" w:lineRule="auto"/>
              <w:rPr>
                <w:rFonts w:ascii="仿宋" w:hAnsi="仿宋" w:eastAsia="仿宋" w:cs="仿宋"/>
                <w:sz w:val="24"/>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GE Inspira Sans">
    <w:altName w:val="Calibri"/>
    <w:panose1 w:val="00000000000000000000"/>
    <w:charset w:val="00"/>
    <w:family w:val="swiss"/>
    <w:pitch w:val="default"/>
    <w:sig w:usb0="00000000"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66B2B"/>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2BE"/>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2480"/>
    <w:rsid w:val="00F83907"/>
    <w:rsid w:val="00F953B6"/>
    <w:rsid w:val="00FA2998"/>
    <w:rsid w:val="00FA323F"/>
    <w:rsid w:val="00FA429B"/>
    <w:rsid w:val="00FE6EA1"/>
    <w:rsid w:val="02E545CF"/>
    <w:rsid w:val="03546191"/>
    <w:rsid w:val="06A707AF"/>
    <w:rsid w:val="07622723"/>
    <w:rsid w:val="079972E3"/>
    <w:rsid w:val="08681BA6"/>
    <w:rsid w:val="0AA77CCC"/>
    <w:rsid w:val="0CD43E9E"/>
    <w:rsid w:val="0F6500AE"/>
    <w:rsid w:val="12174F59"/>
    <w:rsid w:val="15EC41DA"/>
    <w:rsid w:val="19EB6441"/>
    <w:rsid w:val="1C0A7E27"/>
    <w:rsid w:val="1F3F5AEF"/>
    <w:rsid w:val="21044B9D"/>
    <w:rsid w:val="21450C91"/>
    <w:rsid w:val="216E3B1F"/>
    <w:rsid w:val="27076F72"/>
    <w:rsid w:val="28042D57"/>
    <w:rsid w:val="28FC1071"/>
    <w:rsid w:val="29BB23E3"/>
    <w:rsid w:val="2BD13993"/>
    <w:rsid w:val="2F9D0AAC"/>
    <w:rsid w:val="3075311F"/>
    <w:rsid w:val="313F0BB3"/>
    <w:rsid w:val="31753A2D"/>
    <w:rsid w:val="325B21B4"/>
    <w:rsid w:val="328C6861"/>
    <w:rsid w:val="339577D0"/>
    <w:rsid w:val="364113AE"/>
    <w:rsid w:val="372B531C"/>
    <w:rsid w:val="37451F91"/>
    <w:rsid w:val="383B7831"/>
    <w:rsid w:val="3844628F"/>
    <w:rsid w:val="39296E78"/>
    <w:rsid w:val="39CE723C"/>
    <w:rsid w:val="3AA773FE"/>
    <w:rsid w:val="3E327C16"/>
    <w:rsid w:val="402819DE"/>
    <w:rsid w:val="429E3216"/>
    <w:rsid w:val="448E25A9"/>
    <w:rsid w:val="44970F9A"/>
    <w:rsid w:val="493960B2"/>
    <w:rsid w:val="4A3D7EA2"/>
    <w:rsid w:val="4D8E7176"/>
    <w:rsid w:val="4F083992"/>
    <w:rsid w:val="4F37130D"/>
    <w:rsid w:val="50C8395B"/>
    <w:rsid w:val="52102E2E"/>
    <w:rsid w:val="52530863"/>
    <w:rsid w:val="531F70F4"/>
    <w:rsid w:val="54091C4C"/>
    <w:rsid w:val="553C243D"/>
    <w:rsid w:val="59EB6C90"/>
    <w:rsid w:val="5C3E7830"/>
    <w:rsid w:val="5CAA0423"/>
    <w:rsid w:val="5F5156AC"/>
    <w:rsid w:val="5F97010C"/>
    <w:rsid w:val="61D04CCF"/>
    <w:rsid w:val="63345F40"/>
    <w:rsid w:val="63D530FA"/>
    <w:rsid w:val="6400742D"/>
    <w:rsid w:val="655A0F44"/>
    <w:rsid w:val="65F20792"/>
    <w:rsid w:val="6660243F"/>
    <w:rsid w:val="66AB0E8B"/>
    <w:rsid w:val="66BA6940"/>
    <w:rsid w:val="688C64CE"/>
    <w:rsid w:val="6A7D3A08"/>
    <w:rsid w:val="6AE07204"/>
    <w:rsid w:val="6B040620"/>
    <w:rsid w:val="6C3E1996"/>
    <w:rsid w:val="6CE05ED1"/>
    <w:rsid w:val="6E0D1551"/>
    <w:rsid w:val="6E96154E"/>
    <w:rsid w:val="721708BC"/>
    <w:rsid w:val="7277650C"/>
    <w:rsid w:val="73B644A9"/>
    <w:rsid w:val="74404DBF"/>
    <w:rsid w:val="78340796"/>
    <w:rsid w:val="7C782BF4"/>
    <w:rsid w:val="7EAF50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annotation text"/>
    <w:basedOn w:val="1"/>
    <w:link w:val="20"/>
    <w:qFormat/>
    <w:uiPriority w:val="0"/>
    <w:pPr>
      <w:jc w:val="left"/>
    </w:pPr>
    <w:rPr>
      <w:sz w:val="18"/>
      <w:szCs w:val="20"/>
    </w:rPr>
  </w:style>
  <w:style w:type="paragraph" w:styleId="5">
    <w:name w:val="Body Text"/>
    <w:basedOn w:val="1"/>
    <w:next w:val="6"/>
    <w:link w:val="19"/>
    <w:qFormat/>
    <w:uiPriority w:val="0"/>
    <w:rPr>
      <w:rFonts w:ascii="Times New Roman"/>
    </w:rPr>
  </w:style>
  <w:style w:type="paragraph" w:styleId="6">
    <w:name w:val="Body Text First Indent"/>
    <w:basedOn w:val="5"/>
    <w:link w:val="21"/>
    <w:unhideWhenUsed/>
    <w:qFormat/>
    <w:uiPriority w:val="99"/>
    <w:pPr>
      <w:ind w:firstLine="420" w:firstLineChars="100"/>
    </w:pPr>
  </w:style>
  <w:style w:type="paragraph" w:styleId="7">
    <w:name w:val="Body Text Indent"/>
    <w:basedOn w:val="1"/>
    <w:link w:val="18"/>
    <w:qFormat/>
    <w:uiPriority w:val="0"/>
    <w:pPr>
      <w:spacing w:after="120"/>
      <w:ind w:left="420" w:leftChars="200"/>
    </w:pPr>
    <w:rPr>
      <w:rFonts w:ascii="Calibri" w:hAnsi="Calibri" w:eastAsia="宋体" w:cs="Times New Roman"/>
      <w:lang w:val="zh-CN"/>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next w:val="5"/>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6">
    <w:name w:val="页眉 字符"/>
    <w:basedOn w:val="13"/>
    <w:link w:val="9"/>
    <w:qFormat/>
    <w:uiPriority w:val="0"/>
    <w:rPr>
      <w:rFonts w:asciiTheme="minorHAnsi" w:hAnsiTheme="minorHAnsi" w:eastAsiaTheme="minorEastAsia" w:cstheme="minorBidi"/>
      <w:kern w:val="2"/>
      <w:sz w:val="18"/>
      <w:szCs w:val="18"/>
    </w:rPr>
  </w:style>
  <w:style w:type="character" w:customStyle="1" w:styleId="17">
    <w:name w:val="页脚 字符"/>
    <w:basedOn w:val="13"/>
    <w:link w:val="8"/>
    <w:qFormat/>
    <w:uiPriority w:val="0"/>
    <w:rPr>
      <w:rFonts w:asciiTheme="minorHAnsi" w:hAnsiTheme="minorHAnsi" w:eastAsiaTheme="minorEastAsia" w:cstheme="minorBidi"/>
      <w:kern w:val="2"/>
      <w:sz w:val="18"/>
      <w:szCs w:val="18"/>
    </w:rPr>
  </w:style>
  <w:style w:type="character" w:customStyle="1" w:styleId="18">
    <w:name w:val="正文文本缩进 字符"/>
    <w:basedOn w:val="13"/>
    <w:link w:val="7"/>
    <w:qFormat/>
    <w:uiPriority w:val="0"/>
    <w:rPr>
      <w:rFonts w:ascii="Calibri" w:hAnsi="Calibri"/>
      <w:kern w:val="2"/>
      <w:sz w:val="21"/>
      <w:szCs w:val="24"/>
      <w:lang w:val="zh-CN"/>
    </w:rPr>
  </w:style>
  <w:style w:type="character" w:customStyle="1" w:styleId="19">
    <w:name w:val="正文文本 字符"/>
    <w:basedOn w:val="13"/>
    <w:link w:val="5"/>
    <w:qFormat/>
    <w:uiPriority w:val="99"/>
    <w:rPr>
      <w:rFonts w:hAnsiTheme="minorHAnsi" w:eastAsiaTheme="minorEastAsia" w:cstheme="minorBidi"/>
      <w:kern w:val="2"/>
      <w:sz w:val="21"/>
      <w:szCs w:val="24"/>
    </w:rPr>
  </w:style>
  <w:style w:type="character" w:customStyle="1" w:styleId="20">
    <w:name w:val="批注文字 字符"/>
    <w:link w:val="4"/>
    <w:qFormat/>
    <w:uiPriority w:val="0"/>
    <w:rPr>
      <w:rFonts w:asciiTheme="minorHAnsi" w:hAnsiTheme="minorHAnsi" w:eastAsiaTheme="minorEastAsia" w:cstheme="minorBidi"/>
      <w:kern w:val="2"/>
      <w:sz w:val="18"/>
    </w:rPr>
  </w:style>
  <w:style w:type="character" w:customStyle="1" w:styleId="21">
    <w:name w:val="正文首行缩进 字符"/>
    <w:basedOn w:val="19"/>
    <w:link w:val="6"/>
    <w:qFormat/>
    <w:uiPriority w:val="99"/>
    <w:rPr>
      <w:rFonts w:hAnsiTheme="minorHAnsi" w:eastAsiaTheme="minorEastAsia" w:cstheme="minorBidi"/>
      <w:kern w:val="2"/>
      <w:sz w:val="21"/>
      <w:szCs w:val="24"/>
    </w:rPr>
  </w:style>
  <w:style w:type="paragraph" w:customStyle="1" w:styleId="22">
    <w:name w:val="p15"/>
    <w:basedOn w:val="1"/>
    <w:qFormat/>
    <w:uiPriority w:val="0"/>
    <w:pPr>
      <w:widowControl/>
    </w:pPr>
    <w:rPr>
      <w:rFonts w:ascii="Calibri"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1184</Words>
  <Characters>6752</Characters>
  <Lines>56</Lines>
  <Paragraphs>15</Paragraphs>
  <TotalTime>0</TotalTime>
  <ScaleCrop>false</ScaleCrop>
  <LinksUpToDate>false</LinksUpToDate>
  <CharactersWithSpaces>7921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2023-11-13T07:40:00Z</dcterms:created>
  <dc:creator>隆道-01</dc:creator>
  <cp:lastModifiedBy>起点</cp:lastModifiedBy>
  <dcterms:modified xsi:type="dcterms:W3CDTF">2023-11-13T09:17:41Z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78D2441125A241E6BB316AAF41D2C56D_13</vt:lpwstr>
  </property>
</Properties>
</file>