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heme="majorEastAsia"/>
          <w:b/>
          <w:color w:val="000000" w:themeColor="text1"/>
          <w:sz w:val="44"/>
          <w:szCs w:val="44"/>
          <w14:textFill>
            <w14:solidFill>
              <w14:schemeClr w14:val="tx1"/>
            </w14:solidFill>
          </w14:textFill>
        </w:rPr>
      </w:pPr>
    </w:p>
    <w:p>
      <w:pPr>
        <w:jc w:val="center"/>
        <w:outlineLvl w:val="0"/>
        <w:rPr>
          <w:rFonts w:ascii="仿宋" w:hAnsi="仿宋" w:eastAsia="仿宋" w:cstheme="majorEastAsia"/>
          <w:b/>
          <w:color w:val="000000" w:themeColor="text1"/>
          <w:sz w:val="44"/>
          <w:szCs w:val="44"/>
          <w14:textFill>
            <w14:solidFill>
              <w14:schemeClr w14:val="tx1"/>
            </w14:solidFill>
          </w14:textFill>
        </w:rPr>
      </w:pPr>
      <w:r>
        <w:rPr>
          <w:rFonts w:hint="eastAsia" w:ascii="仿宋" w:hAnsi="仿宋" w:eastAsia="仿宋" w:cstheme="majorEastAsia"/>
          <w:b/>
          <w:color w:val="000000" w:themeColor="text1"/>
          <w:sz w:val="44"/>
          <w:szCs w:val="44"/>
          <w14:textFill>
            <w14:solidFill>
              <w14:schemeClr w14:val="tx1"/>
            </w14:solidFill>
          </w14:textFill>
        </w:rPr>
        <w:t>脉冲磁治疗系统采购项目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5"/>
        <w:rPr>
          <w:rFonts w:ascii="仿宋" w:hAnsi="仿宋" w:eastAsia="仿宋"/>
        </w:rPr>
      </w:pPr>
    </w:p>
    <w:p>
      <w:pP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pStyle w:val="5"/>
        <w:rPr>
          <w:rFonts w:ascii="仿宋" w:hAnsi="仿宋" w:eastAsia="仿宋"/>
          <w:color w:val="000000" w:themeColor="text1"/>
          <w:sz w:val="32"/>
          <w:szCs w:val="32"/>
          <w14:textFill>
            <w14:solidFill>
              <w14:schemeClr w14:val="tx1"/>
            </w14:solidFill>
          </w14:textFill>
        </w:rPr>
      </w:pPr>
    </w:p>
    <w:p>
      <w:pPr>
        <w:pStyle w:val="6"/>
        <w:ind w:firstLine="0" w:firstLineChars="0"/>
      </w:pPr>
    </w:p>
    <w:p>
      <w:pPr>
        <w:pStyle w:val="6"/>
        <w:ind w:firstLine="0" w:firstLineChars="0"/>
      </w:pPr>
    </w:p>
    <w:p>
      <w:pPr>
        <w:rPr>
          <w:rFonts w:ascii="仿宋" w:hAnsi="仿宋" w:eastAsia="仿宋"/>
          <w:color w:val="000000" w:themeColor="text1"/>
          <w:sz w:val="32"/>
          <w:szCs w:val="32"/>
          <w14:textFill>
            <w14:solidFill>
              <w14:schemeClr w14:val="tx1"/>
            </w14:solidFill>
          </w14:textFill>
        </w:rPr>
      </w:pPr>
    </w:p>
    <w:p>
      <w:pPr>
        <w:pStyle w:val="5"/>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2023年11月</w:t>
      </w:r>
    </w:p>
    <w:p>
      <w:pPr>
        <w:pStyle w:val="6"/>
        <w:ind w:firstLine="0" w:firstLineChars="0"/>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pStyle w:val="5"/>
        <w:rPr>
          <w:rFonts w:ascii="宋体" w:hAnsi="宋体" w:eastAsia="宋体"/>
        </w:rPr>
      </w:pPr>
    </w:p>
    <w:p>
      <w:pPr>
        <w:pStyle w:val="6"/>
        <w:ind w:firstLine="627" w:firstLineChars="299"/>
        <w:sectPr>
          <w:foot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rPr>
        <w:id w:val="147458405"/>
        <w15:color w:val="DBDBDB"/>
        <w:docPartObj>
          <w:docPartGallery w:val="Table of Contents"/>
          <w:docPartUnique/>
        </w:docPartObj>
      </w:sdtPr>
      <w:sdtEndPr>
        <w:rPr>
          <w:rFonts w:ascii="仿宋" w:hAnsi="仿宋" w:eastAsia="仿宋"/>
          <w:color w:val="000000" w:themeColor="text1"/>
          <w:szCs w:val="32"/>
          <w14:textFill>
            <w14:solidFill>
              <w14:schemeClr w14:val="tx1"/>
            </w14:solidFill>
          </w14:textFill>
        </w:rPr>
      </w:sdtEndPr>
      <w:sdtContent>
        <w:p>
          <w:pPr>
            <w:jc w:val="center"/>
            <w:rPr>
              <w:rFonts w:ascii="仿宋" w:hAnsi="仿宋" w:eastAsia="仿宋" w:cs="仿宋"/>
              <w:sz w:val="28"/>
              <w:szCs w:val="36"/>
            </w:rPr>
          </w:pPr>
          <w:r>
            <w:rPr>
              <w:rFonts w:hint="eastAsia" w:ascii="仿宋" w:hAnsi="仿宋" w:eastAsia="仿宋" w:cs="仿宋"/>
              <w:sz w:val="28"/>
              <w:szCs w:val="36"/>
            </w:rPr>
            <w:t>目录</w:t>
          </w:r>
        </w:p>
        <w:p>
          <w:pPr>
            <w:pStyle w:val="10"/>
            <w:tabs>
              <w:tab w:val="right" w:leader="dot" w:pos="8306"/>
            </w:tabs>
            <w:rPr>
              <w:rFonts w:ascii="仿宋" w:hAnsi="仿宋" w:eastAsia="仿宋" w:cs="仿宋"/>
              <w:sz w:val="24"/>
              <w:szCs w:val="32"/>
            </w:rPr>
          </w:pPr>
          <w:r>
            <w:rPr>
              <w:rFonts w:hint="eastAsia" w:ascii="仿宋" w:hAnsi="仿宋" w:eastAsia="仿宋" w:cs="仿宋"/>
              <w:color w:val="000000" w:themeColor="text1"/>
              <w:sz w:val="44"/>
              <w:szCs w:val="44"/>
              <w14:textFill>
                <w14:solidFill>
                  <w14:schemeClr w14:val="tx1"/>
                </w14:solidFill>
              </w14:textFill>
            </w:rPr>
            <w:fldChar w:fldCharType="begin"/>
          </w:r>
          <w:r>
            <w:rPr>
              <w:rFonts w:hint="eastAsia" w:ascii="仿宋" w:hAnsi="仿宋" w:eastAsia="仿宋" w:cs="仿宋"/>
              <w:color w:val="000000" w:themeColor="text1"/>
              <w:sz w:val="44"/>
              <w:szCs w:val="44"/>
              <w14:textFill>
                <w14:solidFill>
                  <w14:schemeClr w14:val="tx1"/>
                </w14:solidFill>
              </w14:textFill>
            </w:rPr>
            <w:instrText xml:space="preserve">TOC \o "1-1" \h \u </w:instrText>
          </w:r>
          <w:r>
            <w:rPr>
              <w:rFonts w:hint="eastAsia" w:ascii="仿宋" w:hAnsi="仿宋" w:eastAsia="仿宋" w:cs="仿宋"/>
              <w:color w:val="000000" w:themeColor="text1"/>
              <w:sz w:val="44"/>
              <w:szCs w:val="44"/>
              <w14:textFill>
                <w14:solidFill>
                  <w14:schemeClr w14:val="tx1"/>
                </w14:solidFill>
              </w14:textFill>
            </w:rPr>
            <w:fldChar w:fldCharType="separate"/>
          </w:r>
          <w:r>
            <w:fldChar w:fldCharType="begin"/>
          </w:r>
          <w:r>
            <w:instrText xml:space="preserve"> HYPERLINK \l "_Toc27271" </w:instrText>
          </w:r>
          <w:r>
            <w:fldChar w:fldCharType="separate"/>
          </w:r>
          <w:r>
            <w:rPr>
              <w:rFonts w:hint="eastAsia" w:ascii="仿宋" w:hAnsi="仿宋" w:eastAsia="仿宋" w:cs="仿宋"/>
              <w:bCs/>
              <w:sz w:val="24"/>
              <w:szCs w:val="40"/>
            </w:rPr>
            <w:t>第一部分 投标须知</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_Toc27271 \h </w:instrText>
          </w:r>
          <w:r>
            <w:rPr>
              <w:rFonts w:hint="eastAsia" w:ascii="仿宋" w:hAnsi="仿宋" w:eastAsia="仿宋" w:cs="仿宋"/>
              <w:sz w:val="24"/>
              <w:szCs w:val="32"/>
            </w:rPr>
            <w:fldChar w:fldCharType="separate"/>
          </w:r>
          <w:r>
            <w:rPr>
              <w:rFonts w:hint="eastAsia" w:ascii="仿宋" w:hAnsi="仿宋" w:eastAsia="仿宋" w:cs="仿宋"/>
              <w:sz w:val="24"/>
              <w:szCs w:val="32"/>
            </w:rPr>
            <w:t>2</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10"/>
            <w:tabs>
              <w:tab w:val="right" w:leader="dot" w:pos="8306"/>
            </w:tabs>
            <w:rPr>
              <w:rFonts w:ascii="仿宋" w:hAnsi="仿宋" w:eastAsia="仿宋" w:cs="仿宋"/>
              <w:sz w:val="24"/>
              <w:szCs w:val="32"/>
            </w:rPr>
          </w:pPr>
          <w:r>
            <w:fldChar w:fldCharType="begin"/>
          </w:r>
          <w:r>
            <w:instrText xml:space="preserve"> HYPERLINK \l "_Toc23285" </w:instrText>
          </w:r>
          <w:r>
            <w:fldChar w:fldCharType="separate"/>
          </w:r>
          <w:r>
            <w:rPr>
              <w:rFonts w:hint="eastAsia" w:ascii="仿宋" w:hAnsi="仿宋" w:eastAsia="仿宋" w:cs="仿宋"/>
              <w:bCs/>
              <w:sz w:val="24"/>
              <w:szCs w:val="40"/>
            </w:rPr>
            <w:t>第二部分 投标要求</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_Toc23285 \h </w:instrText>
          </w:r>
          <w:r>
            <w:rPr>
              <w:rFonts w:hint="eastAsia" w:ascii="仿宋" w:hAnsi="仿宋" w:eastAsia="仿宋" w:cs="仿宋"/>
              <w:sz w:val="24"/>
              <w:szCs w:val="32"/>
            </w:rPr>
            <w:fldChar w:fldCharType="separate"/>
          </w:r>
          <w:r>
            <w:rPr>
              <w:rFonts w:hint="eastAsia" w:ascii="仿宋" w:hAnsi="仿宋" w:eastAsia="仿宋" w:cs="仿宋"/>
              <w:sz w:val="24"/>
              <w:szCs w:val="32"/>
            </w:rPr>
            <w:t>3</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10"/>
            <w:tabs>
              <w:tab w:val="right" w:leader="dot" w:pos="8306"/>
            </w:tabs>
            <w:rPr>
              <w:rFonts w:ascii="仿宋" w:hAnsi="仿宋" w:eastAsia="仿宋" w:cs="仿宋"/>
              <w:sz w:val="24"/>
              <w:szCs w:val="32"/>
            </w:rPr>
          </w:pPr>
          <w:r>
            <w:fldChar w:fldCharType="begin"/>
          </w:r>
          <w:r>
            <w:instrText xml:space="preserve"> HYPERLINK \l "_Toc24126" </w:instrText>
          </w:r>
          <w:r>
            <w:fldChar w:fldCharType="separate"/>
          </w:r>
          <w:r>
            <w:rPr>
              <w:rFonts w:hint="eastAsia" w:ascii="仿宋" w:hAnsi="仿宋" w:eastAsia="仿宋" w:cs="仿宋"/>
              <w:bCs/>
              <w:sz w:val="24"/>
              <w:szCs w:val="40"/>
            </w:rPr>
            <w:t>第三部分 投标文件的编制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_Toc24126 \h </w:instrText>
          </w:r>
          <w:r>
            <w:rPr>
              <w:rFonts w:hint="eastAsia" w:ascii="仿宋" w:hAnsi="仿宋" w:eastAsia="仿宋" w:cs="仿宋"/>
              <w:sz w:val="24"/>
              <w:szCs w:val="32"/>
            </w:rPr>
            <w:fldChar w:fldCharType="separate"/>
          </w:r>
          <w:r>
            <w:rPr>
              <w:rFonts w:hint="eastAsia" w:ascii="仿宋" w:hAnsi="仿宋" w:eastAsia="仿宋" w:cs="仿宋"/>
              <w:sz w:val="24"/>
              <w:szCs w:val="32"/>
            </w:rPr>
            <w:t>4</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10"/>
            <w:tabs>
              <w:tab w:val="right" w:leader="dot" w:pos="8306"/>
            </w:tabs>
            <w:rPr>
              <w:rFonts w:ascii="仿宋" w:hAnsi="仿宋" w:eastAsia="仿宋" w:cs="仿宋"/>
              <w:sz w:val="24"/>
              <w:szCs w:val="32"/>
            </w:rPr>
          </w:pPr>
          <w:r>
            <w:fldChar w:fldCharType="begin"/>
          </w:r>
          <w:r>
            <w:instrText xml:space="preserve"> HYPERLINK \l "_Toc535" </w:instrText>
          </w:r>
          <w:r>
            <w:fldChar w:fldCharType="separate"/>
          </w:r>
          <w:r>
            <w:rPr>
              <w:rFonts w:hint="eastAsia" w:ascii="仿宋" w:hAnsi="仿宋" w:eastAsia="仿宋" w:cs="仿宋"/>
              <w:bCs/>
              <w:sz w:val="24"/>
              <w:szCs w:val="40"/>
            </w:rPr>
            <w:t>第四部分 招标、评选与中标通知书</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_Toc535 \h </w:instrText>
          </w:r>
          <w:r>
            <w:rPr>
              <w:rFonts w:hint="eastAsia" w:ascii="仿宋" w:hAnsi="仿宋" w:eastAsia="仿宋" w:cs="仿宋"/>
              <w:sz w:val="24"/>
              <w:szCs w:val="32"/>
            </w:rPr>
            <w:fldChar w:fldCharType="separate"/>
          </w:r>
          <w:r>
            <w:rPr>
              <w:rFonts w:hint="eastAsia" w:ascii="仿宋" w:hAnsi="仿宋" w:eastAsia="仿宋" w:cs="仿宋"/>
              <w:sz w:val="24"/>
              <w:szCs w:val="32"/>
            </w:rPr>
            <w:t>4</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10"/>
            <w:tabs>
              <w:tab w:val="right" w:leader="dot" w:pos="8306"/>
            </w:tabs>
            <w:rPr>
              <w:rFonts w:ascii="仿宋" w:hAnsi="仿宋" w:eastAsia="仿宋" w:cs="仿宋"/>
              <w:sz w:val="24"/>
              <w:szCs w:val="32"/>
            </w:rPr>
          </w:pPr>
          <w:r>
            <w:fldChar w:fldCharType="begin"/>
          </w:r>
          <w:r>
            <w:instrText xml:space="preserve"> HYPERLINK \l "_Toc19231" </w:instrText>
          </w:r>
          <w:r>
            <w:fldChar w:fldCharType="separate"/>
          </w:r>
          <w:r>
            <w:rPr>
              <w:rFonts w:hint="eastAsia" w:ascii="仿宋" w:hAnsi="仿宋" w:eastAsia="仿宋" w:cs="仿宋"/>
              <w:bCs/>
              <w:sz w:val="24"/>
              <w:szCs w:val="40"/>
            </w:rPr>
            <w:t>第五部分 资格要求、技术参数、商务要求</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_Toc19231 \h </w:instrText>
          </w:r>
          <w:r>
            <w:rPr>
              <w:rFonts w:hint="eastAsia" w:ascii="仿宋" w:hAnsi="仿宋" w:eastAsia="仿宋" w:cs="仿宋"/>
              <w:sz w:val="24"/>
              <w:szCs w:val="32"/>
            </w:rPr>
            <w:fldChar w:fldCharType="separate"/>
          </w:r>
          <w:r>
            <w:rPr>
              <w:rFonts w:hint="eastAsia" w:ascii="仿宋" w:hAnsi="仿宋" w:eastAsia="仿宋" w:cs="仿宋"/>
              <w:sz w:val="24"/>
              <w:szCs w:val="32"/>
            </w:rPr>
            <w:t>5</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10"/>
            <w:tabs>
              <w:tab w:val="right" w:leader="dot" w:pos="8306"/>
            </w:tabs>
            <w:rPr>
              <w:rFonts w:ascii="仿宋" w:hAnsi="仿宋" w:eastAsia="仿宋" w:cs="仿宋"/>
              <w:sz w:val="24"/>
              <w:szCs w:val="32"/>
            </w:rPr>
          </w:pPr>
          <w:r>
            <w:fldChar w:fldCharType="begin"/>
          </w:r>
          <w:r>
            <w:instrText xml:space="preserve"> HYPERLINK \l "_Toc22841" </w:instrText>
          </w:r>
          <w:r>
            <w:fldChar w:fldCharType="separate"/>
          </w:r>
          <w:r>
            <w:rPr>
              <w:rFonts w:hint="eastAsia" w:ascii="仿宋" w:hAnsi="仿宋" w:eastAsia="仿宋" w:cs="仿宋"/>
              <w:bCs/>
              <w:sz w:val="24"/>
              <w:szCs w:val="40"/>
            </w:rPr>
            <w:t>第六部分 评分标准表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_Toc22841 \h </w:instrText>
          </w:r>
          <w:r>
            <w:rPr>
              <w:rFonts w:hint="eastAsia" w:ascii="仿宋" w:hAnsi="仿宋" w:eastAsia="仿宋" w:cs="仿宋"/>
              <w:sz w:val="24"/>
              <w:szCs w:val="32"/>
            </w:rPr>
            <w:fldChar w:fldCharType="separate"/>
          </w:r>
          <w:r>
            <w:rPr>
              <w:rFonts w:hint="eastAsia" w:ascii="仿宋" w:hAnsi="仿宋" w:eastAsia="仿宋" w:cs="仿宋"/>
              <w:sz w:val="24"/>
              <w:szCs w:val="32"/>
            </w:rPr>
            <w:t>15</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10"/>
            <w:tabs>
              <w:tab w:val="right" w:leader="dot" w:pos="8306"/>
            </w:tabs>
            <w:rPr>
              <w:rFonts w:ascii="仿宋" w:hAnsi="仿宋" w:eastAsia="仿宋" w:cs="仿宋"/>
              <w:sz w:val="24"/>
              <w:szCs w:val="32"/>
            </w:rPr>
          </w:pPr>
          <w:r>
            <w:fldChar w:fldCharType="begin"/>
          </w:r>
          <w:r>
            <w:instrText xml:space="preserve"> HYPERLINK \l "_Toc7816" </w:instrText>
          </w:r>
          <w:r>
            <w:fldChar w:fldCharType="separate"/>
          </w:r>
          <w:r>
            <w:rPr>
              <w:rFonts w:hint="eastAsia" w:ascii="仿宋" w:hAnsi="仿宋" w:eastAsia="仿宋" w:cs="仿宋"/>
              <w:bCs/>
              <w:sz w:val="24"/>
              <w:szCs w:val="36"/>
            </w:rPr>
            <w:t xml:space="preserve">第七部分 </w:t>
          </w:r>
          <w:r>
            <w:rPr>
              <w:rFonts w:hint="eastAsia" w:ascii="仿宋" w:hAnsi="仿宋" w:eastAsia="仿宋" w:cs="仿宋"/>
              <w:sz w:val="24"/>
              <w:szCs w:val="36"/>
            </w:rPr>
            <w:t>联系方式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_Toc7816 \h </w:instrText>
          </w:r>
          <w:r>
            <w:rPr>
              <w:rFonts w:hint="eastAsia" w:ascii="仿宋" w:hAnsi="仿宋" w:eastAsia="仿宋" w:cs="仿宋"/>
              <w:sz w:val="24"/>
              <w:szCs w:val="32"/>
            </w:rPr>
            <w:fldChar w:fldCharType="separate"/>
          </w:r>
          <w:r>
            <w:rPr>
              <w:rFonts w:hint="eastAsia" w:ascii="仿宋" w:hAnsi="仿宋" w:eastAsia="仿宋" w:cs="仿宋"/>
              <w:sz w:val="24"/>
              <w:szCs w:val="32"/>
            </w:rPr>
            <w:t>20</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10"/>
            <w:tabs>
              <w:tab w:val="right" w:leader="dot" w:pos="8306"/>
            </w:tabs>
            <w:rPr>
              <w:rFonts w:ascii="仿宋" w:hAnsi="仿宋" w:eastAsia="仿宋" w:cs="仿宋"/>
              <w:sz w:val="24"/>
              <w:szCs w:val="32"/>
            </w:rPr>
          </w:pPr>
          <w:r>
            <w:fldChar w:fldCharType="begin"/>
          </w:r>
          <w:r>
            <w:instrText xml:space="preserve"> HYPERLINK \l "_Toc15926" </w:instrText>
          </w:r>
          <w:r>
            <w:fldChar w:fldCharType="separate"/>
          </w:r>
          <w:r>
            <w:rPr>
              <w:rFonts w:hint="eastAsia" w:ascii="仿宋" w:hAnsi="仿宋" w:eastAsia="仿宋" w:cs="仿宋"/>
              <w:sz w:val="24"/>
              <w:szCs w:val="36"/>
            </w:rPr>
            <w:t>附件1 报价单</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_Toc15926 \h </w:instrText>
          </w:r>
          <w:r>
            <w:rPr>
              <w:rFonts w:hint="eastAsia" w:ascii="仿宋" w:hAnsi="仿宋" w:eastAsia="仿宋" w:cs="仿宋"/>
              <w:sz w:val="24"/>
              <w:szCs w:val="32"/>
            </w:rPr>
            <w:fldChar w:fldCharType="separate"/>
          </w:r>
          <w:r>
            <w:rPr>
              <w:rFonts w:hint="eastAsia" w:ascii="仿宋" w:hAnsi="仿宋" w:eastAsia="仿宋" w:cs="仿宋"/>
              <w:sz w:val="24"/>
              <w:szCs w:val="32"/>
            </w:rPr>
            <w:t>24</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10"/>
            <w:tabs>
              <w:tab w:val="right" w:leader="dot" w:pos="8306"/>
            </w:tabs>
            <w:rPr>
              <w:rFonts w:ascii="仿宋" w:hAnsi="仿宋" w:eastAsia="仿宋" w:cs="仿宋"/>
              <w:sz w:val="24"/>
              <w:szCs w:val="32"/>
            </w:rPr>
          </w:pPr>
          <w:r>
            <w:rPr>
              <w:rFonts w:hint="eastAsia" w:ascii="仿宋" w:hAnsi="仿宋" w:eastAsia="仿宋" w:cs="仿宋"/>
              <w:color w:val="000000" w:themeColor="text1"/>
              <w:sz w:val="24"/>
              <w:szCs w:val="44"/>
              <w14:textFill>
                <w14:solidFill>
                  <w14:schemeClr w14:val="tx1"/>
                </w14:solidFill>
              </w14:textFill>
            </w:rPr>
            <w:t xml:space="preserve">附件2 </w:t>
          </w:r>
          <w:r>
            <w:fldChar w:fldCharType="begin"/>
          </w:r>
          <w:r>
            <w:instrText xml:space="preserve"> HYPERLINK \l "_Toc5391" </w:instrText>
          </w:r>
          <w:r>
            <w:fldChar w:fldCharType="separate"/>
          </w:r>
          <w:r>
            <w:rPr>
              <w:rFonts w:hint="eastAsia" w:ascii="仿宋" w:hAnsi="仿宋" w:eastAsia="仿宋" w:cs="仿宋"/>
              <w:sz w:val="24"/>
              <w:szCs w:val="36"/>
            </w:rPr>
            <w:t>法定代表人授权委托书</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_Toc5391 \h </w:instrText>
          </w:r>
          <w:r>
            <w:rPr>
              <w:rFonts w:hint="eastAsia" w:ascii="仿宋" w:hAnsi="仿宋" w:eastAsia="仿宋" w:cs="仿宋"/>
              <w:sz w:val="24"/>
              <w:szCs w:val="32"/>
            </w:rPr>
            <w:fldChar w:fldCharType="separate"/>
          </w:r>
          <w:r>
            <w:rPr>
              <w:rFonts w:hint="eastAsia" w:ascii="仿宋" w:hAnsi="仿宋" w:eastAsia="仿宋" w:cs="仿宋"/>
              <w:sz w:val="24"/>
              <w:szCs w:val="32"/>
            </w:rPr>
            <w:t>24</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10"/>
            <w:tabs>
              <w:tab w:val="right" w:leader="dot" w:pos="8306"/>
            </w:tabs>
            <w:rPr>
              <w:rFonts w:ascii="仿宋" w:hAnsi="仿宋" w:eastAsia="仿宋" w:cs="仿宋"/>
              <w:sz w:val="24"/>
              <w:szCs w:val="32"/>
            </w:rPr>
          </w:pPr>
          <w:r>
            <w:fldChar w:fldCharType="begin"/>
          </w:r>
          <w:r>
            <w:instrText xml:space="preserve"> HYPERLINK \l "_Toc8393" </w:instrText>
          </w:r>
          <w:r>
            <w:fldChar w:fldCharType="separate"/>
          </w:r>
          <w:r>
            <w:rPr>
              <w:rFonts w:hint="eastAsia" w:ascii="仿宋" w:hAnsi="仿宋" w:eastAsia="仿宋" w:cs="仿宋"/>
              <w:sz w:val="24"/>
              <w:szCs w:val="36"/>
            </w:rPr>
            <w:t>附件3 承诺函</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_Toc8393 \h </w:instrText>
          </w:r>
          <w:r>
            <w:rPr>
              <w:rFonts w:hint="eastAsia" w:ascii="仿宋" w:hAnsi="仿宋" w:eastAsia="仿宋" w:cs="仿宋"/>
              <w:sz w:val="24"/>
              <w:szCs w:val="32"/>
            </w:rPr>
            <w:fldChar w:fldCharType="separate"/>
          </w:r>
          <w:r>
            <w:rPr>
              <w:rFonts w:hint="eastAsia" w:ascii="仿宋" w:hAnsi="仿宋" w:eastAsia="仿宋" w:cs="仿宋"/>
              <w:sz w:val="24"/>
              <w:szCs w:val="32"/>
            </w:rPr>
            <w:t>24</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10"/>
            <w:tabs>
              <w:tab w:val="right" w:leader="dot" w:pos="8306"/>
            </w:tabs>
            <w:rPr>
              <w:rFonts w:ascii="仿宋" w:hAnsi="仿宋" w:eastAsia="仿宋" w:cs="仿宋"/>
              <w:sz w:val="24"/>
              <w:szCs w:val="32"/>
            </w:rPr>
          </w:pPr>
          <w:r>
            <w:fldChar w:fldCharType="begin"/>
          </w:r>
          <w:r>
            <w:instrText xml:space="preserve"> HYPERLINK \l "_Toc30460" </w:instrText>
          </w:r>
          <w:r>
            <w:fldChar w:fldCharType="separate"/>
          </w:r>
          <w:r>
            <w:rPr>
              <w:rFonts w:hint="eastAsia" w:ascii="仿宋" w:hAnsi="仿宋" w:eastAsia="仿宋" w:cs="仿宋"/>
              <w:sz w:val="24"/>
              <w:szCs w:val="40"/>
            </w:rPr>
            <w:t>附件4 售后服务方案</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_Toc30460 \h </w:instrText>
          </w:r>
          <w:r>
            <w:rPr>
              <w:rFonts w:hint="eastAsia" w:ascii="仿宋" w:hAnsi="仿宋" w:eastAsia="仿宋" w:cs="仿宋"/>
              <w:sz w:val="24"/>
              <w:szCs w:val="32"/>
            </w:rPr>
            <w:fldChar w:fldCharType="separate"/>
          </w:r>
          <w:r>
            <w:rPr>
              <w:rFonts w:hint="eastAsia" w:ascii="仿宋" w:hAnsi="仿宋" w:eastAsia="仿宋" w:cs="仿宋"/>
              <w:sz w:val="24"/>
              <w:szCs w:val="32"/>
            </w:rPr>
            <w:t>25</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10"/>
            <w:tabs>
              <w:tab w:val="right" w:leader="dot" w:pos="8306"/>
            </w:tabs>
            <w:rPr>
              <w:rFonts w:ascii="仿宋" w:hAnsi="仿宋" w:eastAsia="仿宋" w:cs="仿宋"/>
              <w:sz w:val="24"/>
              <w:szCs w:val="32"/>
            </w:rPr>
          </w:pPr>
          <w:r>
            <w:fldChar w:fldCharType="begin"/>
          </w:r>
          <w:r>
            <w:instrText xml:space="preserve"> HYPERLINK \l "_Toc19812" </w:instrText>
          </w:r>
          <w:r>
            <w:fldChar w:fldCharType="separate"/>
          </w:r>
          <w:r>
            <w:rPr>
              <w:rFonts w:hint="eastAsia" w:ascii="仿宋" w:hAnsi="仿宋" w:eastAsia="仿宋" w:cs="仿宋"/>
              <w:sz w:val="24"/>
              <w:szCs w:val="40"/>
            </w:rPr>
            <w:t>附件5 评标要素索引表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_Toc19812 \h </w:instrText>
          </w:r>
          <w:r>
            <w:rPr>
              <w:rFonts w:hint="eastAsia" w:ascii="仿宋" w:hAnsi="仿宋" w:eastAsia="仿宋" w:cs="仿宋"/>
              <w:sz w:val="24"/>
              <w:szCs w:val="32"/>
            </w:rPr>
            <w:fldChar w:fldCharType="separate"/>
          </w:r>
          <w:r>
            <w:rPr>
              <w:rFonts w:hint="eastAsia" w:ascii="仿宋" w:hAnsi="仿宋" w:eastAsia="仿宋" w:cs="仿宋"/>
              <w:sz w:val="24"/>
              <w:szCs w:val="32"/>
            </w:rPr>
            <w:t>26</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10"/>
            <w:tabs>
              <w:tab w:val="right" w:leader="dot" w:pos="8306"/>
            </w:tabs>
            <w:rPr>
              <w:rFonts w:ascii="仿宋" w:hAnsi="仿宋" w:eastAsia="仿宋" w:cs="仿宋"/>
              <w:sz w:val="24"/>
              <w:szCs w:val="32"/>
            </w:rPr>
          </w:pPr>
          <w:r>
            <w:fldChar w:fldCharType="begin"/>
          </w:r>
          <w:r>
            <w:instrText xml:space="preserve"> HYPERLINK \l "_Toc7114" </w:instrText>
          </w:r>
          <w:r>
            <w:fldChar w:fldCharType="separate"/>
          </w:r>
          <w:r>
            <w:rPr>
              <w:rFonts w:hint="eastAsia" w:ascii="仿宋" w:hAnsi="仿宋" w:eastAsia="仿宋" w:cs="仿宋"/>
              <w:sz w:val="24"/>
              <w:szCs w:val="40"/>
            </w:rPr>
            <w:t>附件6：技术参数响应文件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_Toc7114 \h </w:instrText>
          </w:r>
          <w:r>
            <w:rPr>
              <w:rFonts w:hint="eastAsia" w:ascii="仿宋" w:hAnsi="仿宋" w:eastAsia="仿宋" w:cs="仿宋"/>
              <w:sz w:val="24"/>
              <w:szCs w:val="32"/>
            </w:rPr>
            <w:fldChar w:fldCharType="separate"/>
          </w:r>
          <w:r>
            <w:rPr>
              <w:rFonts w:hint="eastAsia" w:ascii="仿宋" w:hAnsi="仿宋" w:eastAsia="仿宋" w:cs="仿宋"/>
              <w:sz w:val="24"/>
              <w:szCs w:val="32"/>
            </w:rPr>
            <w:t>27</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10"/>
            <w:tabs>
              <w:tab w:val="right" w:leader="dot" w:pos="8306"/>
            </w:tabs>
            <w:rPr>
              <w:rFonts w:ascii="仿宋" w:hAnsi="仿宋" w:eastAsia="仿宋" w:cs="仿宋"/>
              <w:sz w:val="24"/>
              <w:szCs w:val="32"/>
            </w:rPr>
          </w:pPr>
          <w:r>
            <w:fldChar w:fldCharType="begin"/>
          </w:r>
          <w:r>
            <w:instrText xml:space="preserve"> HYPERLINK \l "_Toc32057" </w:instrText>
          </w:r>
          <w:r>
            <w:fldChar w:fldCharType="separate"/>
          </w:r>
          <w:r>
            <w:rPr>
              <w:rFonts w:hint="eastAsia" w:ascii="仿宋" w:hAnsi="仿宋" w:eastAsia="仿宋" w:cs="仿宋"/>
              <w:sz w:val="24"/>
              <w:szCs w:val="40"/>
            </w:rPr>
            <w:t>附件7：商务响应文件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_Toc32057 \h </w:instrText>
          </w:r>
          <w:r>
            <w:rPr>
              <w:rFonts w:hint="eastAsia" w:ascii="仿宋" w:hAnsi="仿宋" w:eastAsia="仿宋" w:cs="仿宋"/>
              <w:sz w:val="24"/>
              <w:szCs w:val="32"/>
            </w:rPr>
            <w:fldChar w:fldCharType="separate"/>
          </w:r>
          <w:r>
            <w:rPr>
              <w:rFonts w:hint="eastAsia" w:ascii="仿宋" w:hAnsi="仿宋" w:eastAsia="仿宋" w:cs="仿宋"/>
              <w:sz w:val="24"/>
              <w:szCs w:val="32"/>
            </w:rPr>
            <w:t>28</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6"/>
            <w:ind w:firstLine="24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24"/>
              <w:szCs w:val="44"/>
              <w14:textFill>
                <w14:solidFill>
                  <w14:schemeClr w14:val="tx1"/>
                </w14:solidFill>
              </w14:textFill>
            </w:rPr>
            <w:fldChar w:fldCharType="end"/>
          </w:r>
        </w:p>
      </w:sdtContent>
    </w:sdt>
    <w:p>
      <w:pPr>
        <w:pStyle w:val="6"/>
        <w:ind w:firstLine="320"/>
        <w:rPr>
          <w:rFonts w:ascii="仿宋" w:hAnsi="仿宋" w:eastAsia="仿宋"/>
          <w:color w:val="000000" w:themeColor="text1"/>
          <w:sz w:val="32"/>
          <w:szCs w:val="32"/>
          <w14:textFill>
            <w14:solidFill>
              <w14:schemeClr w14:val="tx1"/>
            </w14:solidFill>
          </w14:textFill>
        </w:rPr>
      </w:pPr>
    </w:p>
    <w:p>
      <w:pPr>
        <w:pStyle w:val="6"/>
        <w:ind w:firstLine="320"/>
        <w:rPr>
          <w:rFonts w:ascii="仿宋" w:hAnsi="仿宋" w:eastAsia="仿宋"/>
          <w:color w:val="000000" w:themeColor="text1"/>
          <w:sz w:val="32"/>
          <w:szCs w:val="32"/>
          <w14:textFill>
            <w14:solidFill>
              <w14:schemeClr w14:val="tx1"/>
            </w14:solidFill>
          </w14:textFill>
        </w:rPr>
      </w:pPr>
    </w:p>
    <w:p>
      <w:pPr>
        <w:pStyle w:val="6"/>
        <w:ind w:firstLine="320"/>
        <w:rPr>
          <w:rFonts w:ascii="仿宋" w:hAnsi="仿宋" w:eastAsia="仿宋"/>
          <w:color w:val="000000" w:themeColor="text1"/>
          <w:sz w:val="32"/>
          <w:szCs w:val="32"/>
          <w14:textFill>
            <w14:solidFill>
              <w14:schemeClr w14:val="tx1"/>
            </w14:solidFill>
          </w14:textFill>
        </w:rPr>
      </w:pPr>
    </w:p>
    <w:p>
      <w:pPr>
        <w:pStyle w:val="6"/>
        <w:ind w:firstLine="320"/>
        <w:rPr>
          <w:rFonts w:ascii="仿宋" w:hAnsi="仿宋" w:eastAsia="仿宋"/>
          <w:color w:val="000000" w:themeColor="text1"/>
          <w:sz w:val="32"/>
          <w:szCs w:val="32"/>
          <w14:textFill>
            <w14:solidFill>
              <w14:schemeClr w14:val="tx1"/>
            </w14:solidFill>
          </w14:textFill>
        </w:rPr>
      </w:pPr>
    </w:p>
    <w:p>
      <w:pPr>
        <w:pStyle w:val="6"/>
        <w:ind w:firstLine="320"/>
        <w:rPr>
          <w:rFonts w:ascii="仿宋" w:hAnsi="仿宋" w:eastAsia="仿宋"/>
          <w:color w:val="000000" w:themeColor="text1"/>
          <w:sz w:val="32"/>
          <w:szCs w:val="32"/>
          <w14:textFill>
            <w14:solidFill>
              <w14:schemeClr w14:val="tx1"/>
            </w14:solidFill>
          </w14:textFill>
        </w:rPr>
      </w:pPr>
    </w:p>
    <w:p>
      <w:pPr>
        <w:pStyle w:val="6"/>
        <w:ind w:firstLine="320"/>
        <w:rPr>
          <w:rFonts w:ascii="仿宋" w:hAnsi="仿宋" w:eastAsia="仿宋"/>
          <w:color w:val="000000" w:themeColor="text1"/>
          <w:sz w:val="32"/>
          <w:szCs w:val="32"/>
          <w14:textFill>
            <w14:solidFill>
              <w14:schemeClr w14:val="tx1"/>
            </w14:solidFill>
          </w14:textFill>
        </w:rPr>
      </w:pPr>
    </w:p>
    <w:p>
      <w:pPr>
        <w:pStyle w:val="6"/>
        <w:ind w:firstLine="320"/>
        <w:rPr>
          <w:rFonts w:ascii="仿宋" w:hAnsi="仿宋" w:eastAsia="仿宋"/>
          <w:color w:val="000000" w:themeColor="text1"/>
          <w:sz w:val="32"/>
          <w:szCs w:val="32"/>
          <w14:textFill>
            <w14:solidFill>
              <w14:schemeClr w14:val="tx1"/>
            </w14:solidFill>
          </w14:textFill>
        </w:rPr>
      </w:pPr>
    </w:p>
    <w:p>
      <w:pPr>
        <w:pStyle w:val="6"/>
        <w:ind w:firstLine="320"/>
        <w:rPr>
          <w:rFonts w:ascii="仿宋" w:hAnsi="仿宋" w:eastAsia="仿宋"/>
          <w:color w:val="000000" w:themeColor="text1"/>
          <w:sz w:val="32"/>
          <w:szCs w:val="32"/>
          <w14:textFill>
            <w14:solidFill>
              <w14:schemeClr w14:val="tx1"/>
            </w14:solidFill>
          </w14:textFill>
        </w:rPr>
      </w:pPr>
    </w:p>
    <w:p>
      <w:pPr>
        <w:pStyle w:val="6"/>
        <w:ind w:firstLine="320"/>
        <w:rPr>
          <w:rFonts w:ascii="仿宋" w:hAnsi="仿宋" w:eastAsia="仿宋"/>
          <w:color w:val="000000" w:themeColor="text1"/>
          <w:sz w:val="32"/>
          <w:szCs w:val="32"/>
          <w14:textFill>
            <w14:solidFill>
              <w14:schemeClr w14:val="tx1"/>
            </w14:solidFill>
          </w14:textFill>
        </w:rPr>
      </w:pPr>
    </w:p>
    <w:p>
      <w:pPr>
        <w:pStyle w:val="6"/>
        <w:ind w:firstLine="320"/>
        <w:rPr>
          <w:rFonts w:ascii="仿宋" w:hAnsi="仿宋" w:eastAsia="仿宋"/>
          <w:color w:val="000000" w:themeColor="text1"/>
          <w:sz w:val="32"/>
          <w:szCs w:val="32"/>
          <w14:textFill>
            <w14:solidFill>
              <w14:schemeClr w14:val="tx1"/>
            </w14:solidFill>
          </w14:textFill>
        </w:rPr>
      </w:pPr>
    </w:p>
    <w:p>
      <w:pPr>
        <w:pStyle w:val="6"/>
        <w:ind w:firstLine="0" w:firstLineChars="0"/>
        <w:rPr>
          <w:rFonts w:ascii="仿宋" w:hAnsi="仿宋" w:eastAsia="仿宋"/>
          <w:color w:val="000000" w:themeColor="text1"/>
          <w:sz w:val="32"/>
          <w:szCs w:val="32"/>
          <w14:textFill>
            <w14:solidFill>
              <w14:schemeClr w14:val="tx1"/>
            </w14:solidFill>
          </w14:textFill>
        </w:rPr>
      </w:pPr>
    </w:p>
    <w:p>
      <w:pPr>
        <w:pStyle w:val="6"/>
        <w:ind w:firstLine="0" w:firstLineChars="0"/>
        <w:rPr>
          <w:rFonts w:ascii="仿宋" w:hAnsi="仿宋" w:eastAsia="仿宋"/>
          <w:color w:val="000000" w:themeColor="text1"/>
          <w:sz w:val="32"/>
          <w:szCs w:val="32"/>
          <w14:textFill>
            <w14:solidFill>
              <w14:schemeClr w14:val="tx1"/>
            </w14:solidFill>
          </w14:textFill>
        </w:rPr>
      </w:pPr>
    </w:p>
    <w:p>
      <w:pPr>
        <w:pStyle w:val="6"/>
        <w:ind w:firstLine="0" w:firstLineChars="0"/>
        <w:rPr>
          <w:rFonts w:ascii="仿宋" w:hAnsi="仿宋" w:eastAsia="仿宋"/>
          <w:color w:val="000000" w:themeColor="text1"/>
          <w:sz w:val="32"/>
          <w:szCs w:val="32"/>
          <w14:textFill>
            <w14:solidFill>
              <w14:schemeClr w14:val="tx1"/>
            </w14:solidFill>
          </w14:textFill>
        </w:rPr>
      </w:pPr>
    </w:p>
    <w:p>
      <w:pPr>
        <w:numPr>
          <w:ilvl w:val="0"/>
          <w:numId w:val="1"/>
        </w:numPr>
        <w:jc w:val="center"/>
        <w:outlineLvl w:val="0"/>
        <w:rPr>
          <w:rFonts w:ascii="仿宋" w:hAnsi="仿宋" w:eastAsia="仿宋"/>
          <w:b/>
          <w:bCs/>
          <w:color w:val="000000" w:themeColor="text1"/>
          <w:sz w:val="32"/>
          <w:szCs w:val="32"/>
          <w14:textFill>
            <w14:solidFill>
              <w14:schemeClr w14:val="tx1"/>
            </w14:solidFill>
          </w14:textFill>
        </w:rPr>
      </w:pPr>
      <w:bookmarkStart w:id="0" w:name="_Toc27271"/>
      <w:r>
        <w:rPr>
          <w:rFonts w:hint="eastAsia" w:ascii="仿宋" w:hAnsi="仿宋" w:eastAsia="仿宋"/>
          <w:b/>
          <w:bCs/>
          <w:color w:val="000000" w:themeColor="text1"/>
          <w:sz w:val="32"/>
          <w:szCs w:val="32"/>
          <w14:textFill>
            <w14:solidFill>
              <w14:schemeClr w14:val="tx1"/>
            </w14:solidFill>
          </w14:textFill>
        </w:rPr>
        <w:t>投标须知</w:t>
      </w:r>
      <w:bookmarkEnd w:id="0"/>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因四川省精神医学中心开展临床业务需求，需要采购一批脉冲磁治疗系统（详见投标要求）。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1.6 招标文件获取时间：公告发布之日起至 </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11</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7</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11</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7</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 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15万元  </w:t>
      </w:r>
      <w:r>
        <w:rPr>
          <w:rFonts w:hint="eastAsia" w:ascii="仿宋" w:hAnsi="仿宋" w:eastAsia="仿宋" w:cstheme="minorEastAsia"/>
          <w:color w:val="000000" w:themeColor="text1"/>
          <w:sz w:val="28"/>
          <w:szCs w:val="28"/>
          <w14:textFill>
            <w14:solidFill>
              <w14:schemeClr w14:val="tx1"/>
            </w14:solidFill>
          </w14:textFill>
        </w:rPr>
        <w:t>。报价不得超过最高限价，报价应包含完成本次项目一切含税费用。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1.12 投标人质疑：针对招标文件技术条款和专业商务条件的质疑由投标人于获取采购文件截止日期前书面向招标人提出，并由四川省精神医学中心受理和回复，投标人对招标文件提出质疑的，应在法定期限内，逾期不予受理。</w:t>
      </w:r>
    </w:p>
    <w:p>
      <w:pPr>
        <w:pStyle w:val="25"/>
        <w:jc w:val="both"/>
        <w:rPr>
          <w:rFonts w:ascii="仿宋" w:hAnsi="仿宋" w:eastAsia="仿宋" w:cstheme="minorEastAsia"/>
          <w:color w:val="000000" w:themeColor="text1"/>
          <w:kern w:val="2"/>
          <w:sz w:val="28"/>
          <w:szCs w:val="28"/>
          <w14:textFill>
            <w14:solidFill>
              <w14:schemeClr w14:val="tx1"/>
            </w14:solidFill>
          </w14:textFill>
        </w:rPr>
      </w:pPr>
      <w:r>
        <w:rPr>
          <w:rFonts w:hint="eastAsia" w:ascii="仿宋" w:hAnsi="仿宋" w:eastAsia="仿宋" w:cstheme="minorEastAsia"/>
          <w:color w:val="000000" w:themeColor="text1"/>
          <w:kern w:val="2"/>
          <w:sz w:val="28"/>
          <w:szCs w:val="28"/>
          <w14:textFill>
            <w14:solidFill>
              <w14:schemeClr w14:val="tx1"/>
            </w14:solidFill>
          </w14:textFill>
        </w:rPr>
        <w:t xml:space="preserve">    地址：四川省成都市温江区芙蓉大道二段33号</w:t>
      </w:r>
    </w:p>
    <w:p>
      <w:pPr>
        <w:pStyle w:val="25"/>
        <w:ind w:firstLine="560" w:firstLineChars="200"/>
        <w:jc w:val="both"/>
        <w:rPr>
          <w:rFonts w:ascii="仿宋" w:hAnsi="仿宋" w:eastAsia="仿宋" w:cstheme="minorEastAsia"/>
          <w:color w:val="000000" w:themeColor="text1"/>
          <w:sz w:val="28"/>
          <w:szCs w:val="28"/>
          <w14:textFill>
            <w14:solidFill>
              <w14:schemeClr w14:val="tx1"/>
            </w14:solidFill>
          </w14:textFill>
        </w:rPr>
      </w:pPr>
      <w:r>
        <w:rPr>
          <w:rFonts w:hint="eastAsia"/>
          <w:color w:val="000000" w:themeColor="text1"/>
          <w:kern w:val="2"/>
          <w:sz w:val="28"/>
          <w:szCs w:val="28"/>
          <w14:textFill>
            <w14:solidFill>
              <w14:schemeClr w14:val="tx1"/>
            </w14:solidFill>
          </w14:textFill>
        </w:rPr>
        <w:t>电话：028-81020254</w:t>
      </w:r>
    </w:p>
    <w:p>
      <w:pPr>
        <w:numPr>
          <w:ilvl w:val="0"/>
          <w:numId w:val="1"/>
        </w:numPr>
        <w:jc w:val="center"/>
        <w:outlineLvl w:val="0"/>
        <w:rPr>
          <w:rFonts w:ascii="仿宋" w:hAnsi="仿宋" w:eastAsia="仿宋"/>
          <w:b/>
          <w:bCs/>
          <w:color w:val="000000" w:themeColor="text1"/>
          <w:sz w:val="32"/>
          <w:szCs w:val="32"/>
          <w14:textFill>
            <w14:solidFill>
              <w14:schemeClr w14:val="tx1"/>
            </w14:solidFill>
          </w14:textFill>
        </w:rPr>
      </w:pPr>
      <w:bookmarkStart w:id="1" w:name="_Toc23285"/>
      <w:r>
        <w:rPr>
          <w:rFonts w:hint="eastAsia" w:ascii="仿宋" w:hAnsi="仿宋" w:eastAsia="仿宋"/>
          <w:b/>
          <w:bCs/>
          <w:color w:val="000000" w:themeColor="text1"/>
          <w:sz w:val="32"/>
          <w:szCs w:val="32"/>
          <w14:textFill>
            <w14:solidFill>
              <w14:schemeClr w14:val="tx1"/>
            </w14:solidFill>
          </w14:textFill>
        </w:rPr>
        <w:t>投标要求</w:t>
      </w:r>
      <w:bookmarkEnd w:id="1"/>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 采购需求及采购预算/最高限价（人民币）：</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2843"/>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设备名称</w:t>
            </w:r>
          </w:p>
        </w:tc>
        <w:tc>
          <w:tcPr>
            <w:tcW w:w="2843"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数量（单位）</w:t>
            </w:r>
          </w:p>
        </w:tc>
        <w:tc>
          <w:tcPr>
            <w:tcW w:w="2131" w:type="dxa"/>
          </w:tcPr>
          <w:p>
            <w:pPr>
              <w:jc w:val="center"/>
              <w:rPr>
                <w:rFonts w:ascii="仿宋" w:hAnsi="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采购预算/限高价（总价）</w:t>
            </w:r>
          </w:p>
        </w:tc>
        <w:tc>
          <w:tcPr>
            <w:tcW w:w="2131"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是否属于医疗器械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脉冲磁治疗系统</w:t>
            </w:r>
          </w:p>
        </w:tc>
        <w:tc>
          <w:tcPr>
            <w:tcW w:w="2843"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10套</w:t>
            </w:r>
          </w:p>
        </w:tc>
        <w:tc>
          <w:tcPr>
            <w:tcW w:w="2131"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15万</w:t>
            </w:r>
          </w:p>
        </w:tc>
        <w:tc>
          <w:tcPr>
            <w:tcW w:w="2131"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是</w:t>
            </w:r>
          </w:p>
        </w:tc>
      </w:tr>
    </w:tbl>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 </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center"/>
        <w:outlineLvl w:val="0"/>
        <w:rPr>
          <w:rFonts w:ascii="仿宋" w:hAnsi="仿宋" w:eastAsia="仿宋"/>
          <w:b/>
          <w:bCs/>
          <w:color w:val="000000" w:themeColor="text1"/>
          <w:sz w:val="32"/>
          <w:szCs w:val="32"/>
          <w14:textFill>
            <w14:solidFill>
              <w14:schemeClr w14:val="tx1"/>
            </w14:solidFill>
          </w14:textFill>
        </w:rPr>
      </w:pPr>
      <w:bookmarkStart w:id="2" w:name="_Toc24126"/>
      <w:r>
        <w:rPr>
          <w:rFonts w:hint="eastAsia" w:ascii="仿宋" w:hAnsi="仿宋" w:eastAsia="仿宋"/>
          <w:b/>
          <w:bCs/>
          <w:color w:val="000000" w:themeColor="text1"/>
          <w:sz w:val="32"/>
          <w:szCs w:val="32"/>
          <w14:textFill>
            <w14:solidFill>
              <w14:schemeClr w14:val="tx1"/>
            </w14:solidFill>
          </w14:textFill>
        </w:rPr>
        <w:t>投标文件的编制</w:t>
      </w:r>
      <w:bookmarkEnd w:id="2"/>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5"/>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 xml:space="preserve"> 投标文件正本一份，副本两份。</w:t>
      </w:r>
    </w:p>
    <w:p>
      <w:pPr>
        <w:numPr>
          <w:ilvl w:val="0"/>
          <w:numId w:val="1"/>
        </w:numPr>
        <w:jc w:val="center"/>
        <w:outlineLvl w:val="0"/>
        <w:rPr>
          <w:rFonts w:ascii="仿宋" w:hAnsi="仿宋" w:eastAsia="仿宋"/>
          <w:b/>
          <w:bCs/>
          <w:color w:val="000000" w:themeColor="text1"/>
          <w:sz w:val="32"/>
          <w:szCs w:val="32"/>
          <w14:textFill>
            <w14:solidFill>
              <w14:schemeClr w14:val="tx1"/>
            </w14:solidFill>
          </w14:textFill>
        </w:rPr>
      </w:pPr>
      <w:bookmarkStart w:id="3" w:name="_Toc535"/>
      <w:r>
        <w:rPr>
          <w:rFonts w:hint="eastAsia" w:ascii="仿宋" w:hAnsi="仿宋" w:eastAsia="仿宋"/>
          <w:b/>
          <w:bCs/>
          <w:color w:val="000000" w:themeColor="text1"/>
          <w:sz w:val="32"/>
          <w:szCs w:val="32"/>
          <w14:textFill>
            <w14:solidFill>
              <w14:schemeClr w14:val="tx1"/>
            </w14:solidFill>
          </w14:textFill>
        </w:rPr>
        <w:t>招标、评选与中标通知书</w:t>
      </w:r>
      <w:bookmarkEnd w:id="3"/>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合格供应商不足三家，予以谈判或磋商。</w:t>
      </w:r>
    </w:p>
    <w:p>
      <w:pPr>
        <w:numPr>
          <w:ilvl w:val="0"/>
          <w:numId w:val="1"/>
        </w:numPr>
        <w:jc w:val="center"/>
        <w:outlineLvl w:val="0"/>
        <w:rPr>
          <w:rFonts w:ascii="仿宋" w:hAnsi="仿宋" w:eastAsia="仿宋"/>
          <w:b/>
          <w:bCs/>
          <w:color w:val="000000" w:themeColor="text1"/>
          <w:sz w:val="32"/>
          <w:szCs w:val="32"/>
          <w14:textFill>
            <w14:solidFill>
              <w14:schemeClr w14:val="tx1"/>
            </w14:solidFill>
          </w14:textFill>
        </w:rPr>
      </w:pPr>
      <w:bookmarkStart w:id="4" w:name="_Toc19231"/>
      <w:r>
        <w:rPr>
          <w:rFonts w:hint="eastAsia" w:ascii="仿宋" w:hAnsi="仿宋" w:eastAsia="仿宋"/>
          <w:b/>
          <w:bCs/>
          <w:color w:val="000000" w:themeColor="text1"/>
          <w:sz w:val="32"/>
          <w:szCs w:val="32"/>
          <w14:textFill>
            <w14:solidFill>
              <w14:schemeClr w14:val="tx1"/>
            </w14:solidFill>
          </w14:textFill>
        </w:rPr>
        <w:t>资格要求、技术参数、商务要求</w:t>
      </w:r>
      <w:bookmarkEnd w:id="4"/>
    </w:p>
    <w:p>
      <w:pPr>
        <w:pStyle w:val="6"/>
        <w:ind w:firstLine="0" w:firstLineChars="0"/>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注意：本章采购需求中标注“▲”号的条款为本次采购项目的实质性要求，投标人应全部满足；标注“★”号的条款为重要技术条款，非实质性要求。</w:t>
      </w:r>
    </w:p>
    <w:p>
      <w:pPr>
        <w:pStyle w:val="11"/>
        <w:ind w:firstLine="562" w:firstLineChars="200"/>
        <w:rPr>
          <w:rFonts w:ascii="仿宋" w:hAnsi="仿宋" w:eastAsia="仿宋"/>
          <w:b/>
          <w:color w:val="000000"/>
          <w:sz w:val="28"/>
          <w:szCs w:val="27"/>
        </w:rPr>
      </w:pPr>
      <w:r>
        <w:rPr>
          <w:rFonts w:hint="eastAsia" w:ascii="仿宋" w:hAnsi="仿宋" w:eastAsia="仿宋"/>
          <w:b/>
          <w:color w:val="000000"/>
          <w:sz w:val="28"/>
          <w:szCs w:val="27"/>
        </w:rPr>
        <w:t>5.1资格要求</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2020-2022年度（任意一年）经审计的财务报告复印件（包含审计报告和审计报告中所涉及的财务报表和报表附注）；②也可提供2020-2022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本次项目采购设备为医疗器械，需提供投标人的医疗器械经营许可证复印件（一类医疗器械可不提供，二类仅提供医疗器械经营备案表；根据国办发〔2017〕41号政策要求“多证合一”的营业执照除外）。</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提供所投产品的医疗器械注册证和注册登记表复印件或国家新颁发的有效注册证复印件；</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提供所投产品制造厂商的医疗器械生产许可证复印件（进口产品不提供）。</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.1.8</w:t>
      </w:r>
      <w:r>
        <w:rPr>
          <w:rFonts w:hint="eastAsia" w:ascii="仿宋" w:hAnsi="仿宋" w:eastAsia="仿宋"/>
          <w:color w:val="000000"/>
          <w:sz w:val="28"/>
          <w:szCs w:val="27"/>
        </w:rPr>
        <w:t>法定代表人身份证复印件。</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.1.9</w:t>
      </w:r>
      <w:r>
        <w:rPr>
          <w:rFonts w:hint="eastAsia" w:ascii="仿宋" w:hAnsi="仿宋" w:eastAsia="仿宋"/>
          <w:color w:val="000000"/>
          <w:sz w:val="28"/>
          <w:szCs w:val="27"/>
        </w:rPr>
        <w:t>法定代表人授权书（格式4）原件和授权代表身份证复印件（投标人代表为非法定代表人时提供）。</w:t>
      </w:r>
    </w:p>
    <w:p>
      <w:pPr>
        <w:pStyle w:val="11"/>
        <w:ind w:firstLine="562" w:firstLineChars="200"/>
        <w:rPr>
          <w:rFonts w:ascii="仿宋" w:hAnsi="仿宋" w:eastAsia="仿宋"/>
          <w:b/>
          <w:color w:val="000000"/>
          <w:sz w:val="28"/>
          <w:szCs w:val="27"/>
        </w:rPr>
      </w:pP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rPr>
        <w:t>技术参数</w:t>
      </w:r>
    </w:p>
    <w:p>
      <w:pPr>
        <w:pStyle w:val="11"/>
        <w:ind w:firstLine="560" w:firstLineChars="200"/>
        <w:rPr>
          <w:rFonts w:ascii="仿宋" w:hAnsi="仿宋" w:eastAsia="仿宋"/>
          <w:color w:val="000000"/>
          <w:sz w:val="28"/>
          <w:szCs w:val="27"/>
        </w:rPr>
      </w:pPr>
      <w:r>
        <w:rPr>
          <w:rFonts w:hint="eastAsia" w:ascii="仿宋" w:hAnsi="仿宋" w:eastAsia="仿宋"/>
          <w:color w:val="000000"/>
          <w:sz w:val="28"/>
          <w:szCs w:val="27"/>
        </w:rPr>
        <w:t>要求设备包含但不限于以下技术参数：</w:t>
      </w:r>
    </w:p>
    <w:p>
      <w:pPr>
        <w:pStyle w:val="11"/>
        <w:ind w:firstLine="562" w:firstLineChars="200"/>
        <w:rPr>
          <w:rFonts w:ascii="仿宋" w:hAnsi="仿宋" w:eastAsia="仿宋"/>
          <w:b/>
          <w:bCs/>
          <w:color w:val="000000"/>
          <w:sz w:val="28"/>
          <w:szCs w:val="27"/>
        </w:rPr>
      </w:pPr>
      <w:r>
        <w:rPr>
          <w:rFonts w:hint="eastAsia" w:ascii="仿宋" w:hAnsi="仿宋" w:eastAsia="仿宋"/>
          <w:b/>
          <w:bCs/>
          <w:color w:val="000000"/>
          <w:sz w:val="28"/>
          <w:szCs w:val="27"/>
        </w:rPr>
        <w:t>设备需求参数：</w:t>
      </w:r>
    </w:p>
    <w:p>
      <w:pPr>
        <w:pStyle w:val="11"/>
        <w:ind w:firstLine="560" w:firstLineChars="200"/>
        <w:rPr>
          <w:rFonts w:ascii="仿宋" w:hAnsi="仿宋" w:eastAsia="仿宋"/>
          <w:color w:val="000000"/>
          <w:sz w:val="28"/>
          <w:szCs w:val="27"/>
        </w:rPr>
      </w:pPr>
      <w:r>
        <w:rPr>
          <w:rFonts w:hint="eastAsia" w:ascii="仿宋" w:hAnsi="仿宋" w:eastAsia="仿宋"/>
          <w:color w:val="000000"/>
          <w:sz w:val="28"/>
          <w:szCs w:val="27"/>
        </w:rPr>
        <w:t>（1）基于电磁感应定律，转化为感应电场；该电场在大脑内产生感应电流，影响神经元的电化学活动。</w:t>
      </w:r>
    </w:p>
    <w:p>
      <w:pPr>
        <w:pStyle w:val="11"/>
        <w:ind w:firstLine="560" w:firstLineChars="200"/>
        <w:rPr>
          <w:rFonts w:ascii="仿宋" w:hAnsi="仿宋" w:eastAsia="仿宋"/>
          <w:color w:val="000000"/>
          <w:sz w:val="28"/>
          <w:szCs w:val="27"/>
        </w:rPr>
      </w:pPr>
      <w:r>
        <w:rPr>
          <w:rFonts w:hint="eastAsia" w:ascii="仿宋" w:hAnsi="仿宋" w:eastAsia="仿宋"/>
          <w:color w:val="000000"/>
          <w:sz w:val="28"/>
          <w:szCs w:val="27"/>
        </w:rPr>
        <w:t>（2）设备便于佩戴。</w:t>
      </w:r>
    </w:p>
    <w:p>
      <w:pPr>
        <w:pStyle w:val="11"/>
        <w:ind w:firstLine="560" w:firstLineChars="200"/>
        <w:rPr>
          <w:rFonts w:ascii="仿宋" w:hAnsi="仿宋" w:eastAsia="仿宋"/>
          <w:color w:val="000000"/>
          <w:sz w:val="28"/>
          <w:szCs w:val="27"/>
        </w:rPr>
      </w:pPr>
      <w:r>
        <w:rPr>
          <w:rFonts w:hint="eastAsia" w:ascii="仿宋" w:hAnsi="仿宋" w:eastAsia="仿宋"/>
          <w:color w:val="000000"/>
          <w:sz w:val="28"/>
          <w:szCs w:val="27"/>
        </w:rPr>
        <w:t>（3）通过体动传感器、光电容积脉搏波描记法等采集与分析体 动、脉率、肌电等生理信号，实时监测用户的睡眠-觉醒状态。</w:t>
      </w:r>
    </w:p>
    <w:p>
      <w:pPr>
        <w:pStyle w:val="11"/>
        <w:ind w:firstLine="560" w:firstLineChars="200"/>
        <w:rPr>
          <w:rFonts w:ascii="仿宋" w:hAnsi="仿宋" w:eastAsia="仿宋"/>
          <w:color w:val="000000"/>
          <w:sz w:val="28"/>
          <w:szCs w:val="27"/>
        </w:rPr>
      </w:pPr>
      <w:r>
        <w:rPr>
          <w:rFonts w:hint="eastAsia" w:ascii="仿宋" w:hAnsi="仿宋" w:eastAsia="仿宋"/>
          <w:color w:val="000000"/>
          <w:sz w:val="28"/>
          <w:szCs w:val="27"/>
        </w:rPr>
        <w:t>（4）将监测与干预相结合，构建内在的闭环系统：实时监测睡眠-觉醒状态；智能调控仪器工作模式。</w:t>
      </w:r>
    </w:p>
    <w:p>
      <w:pPr>
        <w:pStyle w:val="11"/>
        <w:ind w:firstLine="560" w:firstLineChars="200"/>
        <w:rPr>
          <w:rFonts w:ascii="仿宋" w:hAnsi="仿宋" w:eastAsia="仿宋"/>
          <w:color w:val="000000"/>
          <w:sz w:val="28"/>
          <w:szCs w:val="27"/>
        </w:rPr>
      </w:pPr>
      <w:r>
        <w:rPr>
          <w:rFonts w:hint="eastAsia" w:ascii="仿宋" w:hAnsi="仿宋" w:eastAsia="仿宋"/>
          <w:color w:val="000000"/>
          <w:sz w:val="28"/>
          <w:szCs w:val="27"/>
        </w:rPr>
        <w:t>（5）当监测到佩戴者难以入睡时，发出模式指令，启动脉冲磁场发生器输出特定模式的脉冲磁场；当监测到佩戴者进入睡眠状态时，发出关闭指令，停止脉冲磁场发生器输出。</w:t>
      </w:r>
    </w:p>
    <w:p>
      <w:pPr>
        <w:pStyle w:val="11"/>
        <w:ind w:firstLine="560" w:firstLineChars="200"/>
        <w:rPr>
          <w:rFonts w:ascii="仿宋" w:hAnsi="仿宋" w:eastAsia="仿宋"/>
          <w:color w:val="000000"/>
          <w:sz w:val="28"/>
          <w:szCs w:val="27"/>
        </w:rPr>
      </w:pPr>
      <w:r>
        <w:rPr>
          <w:rFonts w:hint="eastAsia" w:ascii="仿宋" w:hAnsi="仿宋" w:eastAsia="仿宋"/>
          <w:color w:val="000000"/>
          <w:sz w:val="28"/>
          <w:szCs w:val="27"/>
        </w:rPr>
        <w:t>（6）个性化治疗</w:t>
      </w:r>
    </w:p>
    <w:p>
      <w:pPr>
        <w:pStyle w:val="11"/>
        <w:ind w:firstLine="560" w:firstLineChars="200"/>
        <w:rPr>
          <w:rFonts w:ascii="仿宋" w:hAnsi="仿宋" w:eastAsia="仿宋"/>
          <w:color w:val="000000"/>
          <w:sz w:val="28"/>
          <w:szCs w:val="27"/>
        </w:rPr>
      </w:pPr>
      <w:r>
        <w:rPr>
          <w:rFonts w:hint="eastAsia" w:ascii="仿宋" w:hAnsi="仿宋" w:eastAsia="仿宋"/>
          <w:color w:val="000000"/>
          <w:sz w:val="28"/>
          <w:szCs w:val="27"/>
        </w:rPr>
        <w:t>a.不同类型失眠患者，不同工作模式组利用AI、 大数据技术、个人疾病状态，将失眠患者划分为不 同类型，如老年人群、重度失眠人群、伴焦虑抑郁症状的失眠人群等；然后赋予不同工作模式组。</w:t>
      </w:r>
    </w:p>
    <w:p>
      <w:pPr>
        <w:pStyle w:val="11"/>
        <w:ind w:firstLine="560" w:firstLineChars="200"/>
        <w:rPr>
          <w:rFonts w:ascii="仿宋" w:hAnsi="仿宋" w:eastAsia="仿宋"/>
          <w:color w:val="000000"/>
          <w:sz w:val="28"/>
          <w:szCs w:val="27"/>
        </w:rPr>
      </w:pPr>
      <w:r>
        <w:rPr>
          <w:rFonts w:hint="eastAsia" w:ascii="仿宋" w:hAnsi="仿宋" w:eastAsia="仿宋"/>
          <w:color w:val="000000"/>
          <w:sz w:val="28"/>
          <w:szCs w:val="27"/>
        </w:rPr>
        <w:t>b.不同睡眠-觉醒状态、不同工作模式针对不同睡眠-觉醒状态，在工作模式组里选择最佳的工作模式。</w:t>
      </w:r>
    </w:p>
    <w:p>
      <w:pPr>
        <w:pStyle w:val="5"/>
        <w:spacing w:line="360" w:lineRule="auto"/>
        <w:ind w:firstLine="566" w:firstLineChars="200"/>
        <w:rPr>
          <w:rFonts w:ascii="仿宋" w:hAnsi="仿宋" w:eastAsia="仿宋" w:cs="仿宋"/>
          <w:b/>
          <w:spacing w:val="1"/>
          <w:sz w:val="28"/>
        </w:rPr>
      </w:pPr>
      <w:r>
        <w:rPr>
          <w:rFonts w:hint="eastAsia" w:ascii="仿宋" w:hAnsi="仿宋" w:eastAsia="仿宋" w:cs="仿宋"/>
          <w:b/>
          <w:spacing w:val="1"/>
          <w:sz w:val="28"/>
        </w:rPr>
        <w:t>5.</w:t>
      </w:r>
      <w:r>
        <w:rPr>
          <w:rFonts w:ascii="仿宋" w:hAnsi="仿宋" w:eastAsia="仿宋" w:cs="仿宋"/>
          <w:b/>
          <w:spacing w:val="1"/>
          <w:sz w:val="28"/>
        </w:rPr>
        <w:t>3</w:t>
      </w:r>
      <w:r>
        <w:rPr>
          <w:rFonts w:hint="eastAsia" w:ascii="仿宋" w:hAnsi="仿宋" w:eastAsia="仿宋" w:cs="仿宋"/>
          <w:b/>
          <w:spacing w:val="1"/>
          <w:sz w:val="28"/>
        </w:rPr>
        <w:t xml:space="preserve"> 商务要求</w:t>
      </w:r>
    </w:p>
    <w:p>
      <w:pPr>
        <w:pStyle w:val="11"/>
        <w:rPr>
          <w:rFonts w:ascii="仿宋" w:hAnsi="仿宋" w:eastAsia="仿宋"/>
          <w:color w:val="000000"/>
          <w:sz w:val="28"/>
          <w:szCs w:val="27"/>
        </w:rPr>
      </w:pPr>
      <w:r>
        <w:rPr>
          <w:rFonts w:hint="eastAsia" w:ascii="仿宋" w:hAnsi="仿宋" w:eastAsia="仿宋"/>
          <w:color w:val="000000"/>
          <w:sz w:val="28"/>
          <w:szCs w:val="27"/>
        </w:rPr>
        <w:t>5.3.1付款方式：合同签订生效后，甲方收到乙方履约保证金付款凭证和等额发票后15个工作日内支付中标金额的30%款项；全部设备安装调试完成并验收合格后，甲方收到乙方等额发票后15个工作日内支付中标金额的70%款项。</w:t>
      </w:r>
    </w:p>
    <w:p>
      <w:pPr>
        <w:pStyle w:val="11"/>
        <w:rPr>
          <w:rFonts w:ascii="仿宋" w:hAnsi="仿宋" w:eastAsia="仿宋"/>
          <w:color w:val="000000"/>
          <w:sz w:val="28"/>
          <w:szCs w:val="27"/>
        </w:rPr>
      </w:pPr>
      <w:r>
        <w:rPr>
          <w:rFonts w:hint="eastAsia" w:ascii="仿宋" w:hAnsi="仿宋" w:eastAsia="仿宋"/>
          <w:color w:val="000000"/>
          <w:sz w:val="28"/>
          <w:szCs w:val="27"/>
        </w:rPr>
        <w:t>5.3.2履约保证金：乙方在合同签订后5个工作日内向甲方支付合同金额的10%的款项作为履约保证金。全部货物安装调试完毕并验收合格满一年后，甲方在接到乙方请款报告后15个工作日内一次性全额无息退还；乙方履约不合格的，履约保证金不予退还。。</w:t>
      </w:r>
    </w:p>
    <w:p>
      <w:pPr>
        <w:pStyle w:val="11"/>
        <w:rPr>
          <w:rFonts w:ascii="仿宋" w:hAnsi="仿宋" w:eastAsia="仿宋"/>
          <w:color w:val="000000"/>
          <w:sz w:val="28"/>
          <w:szCs w:val="27"/>
        </w:rPr>
      </w:pPr>
      <w:r>
        <w:rPr>
          <w:rFonts w:hint="eastAsia" w:ascii="仿宋" w:hAnsi="仿宋" w:eastAsia="仿宋"/>
          <w:color w:val="000000"/>
          <w:sz w:val="28"/>
          <w:szCs w:val="27"/>
        </w:rPr>
        <w:t>5.3.3交货时间：</w:t>
      </w:r>
      <w:r>
        <w:rPr>
          <w:rFonts w:hint="eastAsia" w:ascii="仿宋" w:hAnsi="仿宋" w:eastAsia="仿宋"/>
          <w:color w:val="000000"/>
          <w:sz w:val="28"/>
          <w:szCs w:val="27"/>
          <w:highlight w:val="none"/>
        </w:rPr>
        <w:t>合同签订后</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日内，</w:t>
      </w:r>
      <w:r>
        <w:rPr>
          <w:rFonts w:hint="eastAsia" w:ascii="仿宋" w:hAnsi="仿宋" w:eastAsia="仿宋"/>
          <w:color w:val="000000"/>
          <w:sz w:val="28"/>
          <w:szCs w:val="27"/>
        </w:rPr>
        <w:t>成交供应商须将所有货物运抵现场安装调试完毕并交付采购人验收，具</w:t>
      </w:r>
      <w:bookmarkStart w:id="15" w:name="_GoBack"/>
      <w:bookmarkEnd w:id="15"/>
      <w:r>
        <w:rPr>
          <w:rFonts w:hint="eastAsia" w:ascii="仿宋" w:hAnsi="仿宋" w:eastAsia="仿宋"/>
          <w:color w:val="000000"/>
          <w:sz w:val="28"/>
          <w:szCs w:val="27"/>
        </w:rPr>
        <w:t>体时间可由双方在合同中约定。</w:t>
      </w:r>
    </w:p>
    <w:p>
      <w:pPr>
        <w:pStyle w:val="11"/>
        <w:rPr>
          <w:rFonts w:ascii="仿宋" w:hAnsi="仿宋" w:eastAsia="仿宋"/>
          <w:color w:val="000000"/>
          <w:sz w:val="28"/>
          <w:szCs w:val="27"/>
        </w:rPr>
      </w:pPr>
      <w:r>
        <w:rPr>
          <w:rFonts w:hint="eastAsia" w:ascii="仿宋" w:hAnsi="仿宋" w:eastAsia="仿宋"/>
          <w:color w:val="000000"/>
          <w:sz w:val="28"/>
          <w:szCs w:val="27"/>
        </w:rPr>
        <w:t>5.3.4由于成交供应商不能交付货物或逾期交付货物而违约的，除应及时交足货物外，应向甲方偿付逾期交货部分货款总额的千分之三/天的违约金；</w:t>
      </w:r>
      <w:r>
        <w:rPr>
          <w:rFonts w:hint="eastAsia" w:ascii="仿宋" w:hAnsi="仿宋" w:eastAsia="仿宋"/>
          <w:color w:val="000000"/>
          <w:sz w:val="28"/>
          <w:szCs w:val="27"/>
          <w:highlight w:val="none"/>
        </w:rPr>
        <w:t>逾期交货超过</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天</w:t>
      </w:r>
      <w:r>
        <w:rPr>
          <w:rFonts w:hint="eastAsia" w:ascii="仿宋" w:hAnsi="仿宋" w:eastAsia="仿宋"/>
          <w:color w:val="000000"/>
          <w:sz w:val="28"/>
          <w:szCs w:val="27"/>
        </w:rPr>
        <w:t>，甲方有权终止合同，履约保证金不予退还，并须全额退还甲方已经付给乙方的货款及支付累计逾期违约金。</w:t>
      </w:r>
    </w:p>
    <w:p>
      <w:pPr>
        <w:pStyle w:val="11"/>
        <w:rPr>
          <w:rFonts w:ascii="仿宋" w:hAnsi="仿宋" w:eastAsia="仿宋"/>
          <w:color w:val="000000"/>
          <w:sz w:val="28"/>
          <w:szCs w:val="27"/>
        </w:rPr>
      </w:pPr>
      <w:r>
        <w:rPr>
          <w:rFonts w:hint="eastAsia" w:ascii="仿宋" w:hAnsi="仿宋" w:eastAsia="仿宋"/>
          <w:color w:val="000000"/>
          <w:sz w:val="28"/>
          <w:szCs w:val="27"/>
        </w:rPr>
        <w:t>5.3.5交货地点：四川省精神医学中心。</w:t>
      </w:r>
    </w:p>
    <w:p>
      <w:pPr>
        <w:pStyle w:val="11"/>
        <w:rPr>
          <w:rFonts w:ascii="仿宋" w:hAnsi="仿宋" w:eastAsia="仿宋"/>
          <w:color w:val="000000"/>
          <w:sz w:val="28"/>
          <w:szCs w:val="27"/>
        </w:rPr>
      </w:pPr>
      <w:r>
        <w:rPr>
          <w:rFonts w:hint="eastAsia" w:ascii="仿宋" w:hAnsi="仿宋" w:eastAsia="仿宋"/>
          <w:color w:val="000000"/>
          <w:sz w:val="28"/>
          <w:szCs w:val="27"/>
        </w:rPr>
        <w:t>5.3.6售后服务（售后服务涉及费用均包含在投标人的投标报价中）：</w:t>
      </w:r>
    </w:p>
    <w:p>
      <w:pPr>
        <w:pStyle w:val="11"/>
        <w:rPr>
          <w:rFonts w:ascii="仿宋" w:hAnsi="仿宋" w:eastAsia="仿宋"/>
          <w:color w:val="000000"/>
          <w:sz w:val="28"/>
          <w:szCs w:val="27"/>
        </w:rPr>
      </w:pPr>
      <w:r>
        <w:rPr>
          <w:rFonts w:hint="eastAsia" w:ascii="仿宋" w:hAnsi="仿宋" w:eastAsia="仿宋"/>
          <w:color w:val="000000"/>
          <w:sz w:val="28"/>
          <w:szCs w:val="27"/>
        </w:rPr>
        <w:t>a.送货上门、安装、调试，并试运行。</w:t>
      </w:r>
    </w:p>
    <w:p>
      <w:pPr>
        <w:pStyle w:val="11"/>
        <w:rPr>
          <w:rFonts w:ascii="仿宋" w:hAnsi="仿宋" w:eastAsia="仿宋"/>
          <w:color w:val="000000"/>
          <w:sz w:val="28"/>
          <w:szCs w:val="27"/>
        </w:rPr>
      </w:pPr>
      <w:r>
        <w:rPr>
          <w:rFonts w:hint="eastAsia" w:ascii="仿宋" w:hAnsi="仿宋" w:eastAsia="仿宋"/>
          <w:color w:val="000000"/>
          <w:sz w:val="28"/>
          <w:szCs w:val="27"/>
        </w:rPr>
        <w:t>b.提供培训。保证受训人员能熟练操作，并对该设备能进行日常维护，如未达到，医院有权延后支付合同所约定之付款。</w:t>
      </w:r>
    </w:p>
    <w:p>
      <w:pPr>
        <w:pStyle w:val="11"/>
        <w:rPr>
          <w:rFonts w:ascii="仿宋" w:hAnsi="仿宋" w:eastAsia="仿宋"/>
          <w:color w:val="000000"/>
          <w:sz w:val="28"/>
          <w:szCs w:val="27"/>
        </w:rPr>
      </w:pPr>
      <w:r>
        <w:rPr>
          <w:rFonts w:hint="eastAsia" w:ascii="仿宋" w:hAnsi="仿宋" w:eastAsia="仿宋"/>
          <w:color w:val="000000"/>
          <w:sz w:val="28"/>
          <w:szCs w:val="27"/>
        </w:rPr>
        <w:t>c.如货物在质保期内出现质量问题，投标人须在接到通知后2 小时内响应，24 小时内到场维修，或以合同约定为准，并承担相关费用；如质保期内货物经投标人两次维修仍不能达到国家相关质量标准，采购人有权更换全新货物、退货并追究投标人违约责任。</w:t>
      </w:r>
    </w:p>
    <w:p>
      <w:pPr>
        <w:pStyle w:val="11"/>
        <w:rPr>
          <w:rFonts w:ascii="仿宋" w:hAnsi="仿宋" w:eastAsia="仿宋"/>
          <w:color w:val="000000"/>
          <w:sz w:val="28"/>
          <w:szCs w:val="27"/>
        </w:rPr>
      </w:pPr>
      <w:r>
        <w:rPr>
          <w:rFonts w:hint="eastAsia" w:ascii="仿宋" w:hAnsi="仿宋" w:eastAsia="仿宋"/>
          <w:color w:val="000000"/>
          <w:sz w:val="28"/>
          <w:szCs w:val="27"/>
        </w:rPr>
        <w:t>d.维修期间，根据采购人需要，提供备用设备。</w:t>
      </w:r>
    </w:p>
    <w:p>
      <w:pPr>
        <w:pStyle w:val="11"/>
        <w:rPr>
          <w:rFonts w:ascii="仿宋" w:hAnsi="仿宋" w:eastAsia="仿宋"/>
          <w:color w:val="000000"/>
          <w:sz w:val="28"/>
          <w:szCs w:val="27"/>
        </w:rPr>
      </w:pPr>
      <w:r>
        <w:rPr>
          <w:rFonts w:hint="eastAsia" w:ascii="仿宋" w:hAnsi="仿宋" w:eastAsia="仿宋"/>
          <w:color w:val="000000"/>
          <w:sz w:val="28"/>
          <w:szCs w:val="27"/>
        </w:rPr>
        <w:t>e.质保期不低于3年（合同签订后采购人出具验收报告之日起），范围：整机含所有部件（质保期内涉及维修、产品更换、人工费用等一切费用包含在此次报价中）。</w:t>
      </w:r>
    </w:p>
    <w:p>
      <w:pPr>
        <w:pStyle w:val="11"/>
        <w:rPr>
          <w:rFonts w:ascii="仿宋" w:hAnsi="仿宋" w:eastAsia="仿宋"/>
          <w:color w:val="000000"/>
          <w:sz w:val="28"/>
          <w:szCs w:val="27"/>
        </w:rPr>
      </w:pPr>
      <w:r>
        <w:rPr>
          <w:rFonts w:hint="eastAsia" w:ascii="仿宋" w:hAnsi="仿宋" w:eastAsia="仿宋"/>
          <w:color w:val="000000"/>
          <w:sz w:val="28"/>
          <w:szCs w:val="27"/>
        </w:rPr>
        <w:t>5.3.7验收：成交供应商与采购人将严格按照《财政部关于进一步加强政府采购需求和履约验收管理的指导意见》(财库〔2016〕205号)的要求与各设备验收内容及标准进行验收。</w:t>
      </w:r>
    </w:p>
    <w:p>
      <w:pPr>
        <w:numPr>
          <w:ilvl w:val="0"/>
          <w:numId w:val="1"/>
        </w:numPr>
        <w:jc w:val="center"/>
        <w:outlineLvl w:val="0"/>
        <w:rPr>
          <w:rFonts w:ascii="仿宋" w:hAnsi="仿宋" w:eastAsia="仿宋"/>
          <w:b/>
          <w:bCs/>
          <w:color w:val="000000" w:themeColor="text1"/>
          <w:sz w:val="32"/>
          <w:szCs w:val="32"/>
          <w14:textFill>
            <w14:solidFill>
              <w14:schemeClr w14:val="tx1"/>
            </w14:solidFill>
          </w14:textFill>
        </w:rPr>
      </w:pPr>
      <w:bookmarkStart w:id="5" w:name="_Toc22841"/>
      <w:r>
        <w:rPr>
          <w:rFonts w:hint="eastAsia" w:ascii="仿宋" w:hAnsi="仿宋" w:eastAsia="仿宋"/>
          <w:b/>
          <w:bCs/>
          <w:color w:val="000000" w:themeColor="text1"/>
          <w:sz w:val="32"/>
          <w:szCs w:val="32"/>
          <w14:textFill>
            <w14:solidFill>
              <w14:schemeClr w14:val="tx1"/>
            </w14:solidFill>
          </w14:textFill>
        </w:rPr>
        <w:t>评分标准表</w:t>
      </w:r>
      <w:bookmarkEnd w:id="5"/>
    </w:p>
    <w:tbl>
      <w:tblPr>
        <w:tblStyle w:val="12"/>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072"/>
        <w:gridCol w:w="850"/>
        <w:gridCol w:w="635"/>
        <w:gridCol w:w="347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jc w:val="center"/>
        </w:trPr>
        <w:tc>
          <w:tcPr>
            <w:tcW w:w="296" w:type="pc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序号</w:t>
            </w:r>
          </w:p>
        </w:tc>
        <w:tc>
          <w:tcPr>
            <w:tcW w:w="638" w:type="pc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评分因素及权重</w:t>
            </w:r>
          </w:p>
        </w:tc>
        <w:tc>
          <w:tcPr>
            <w:tcW w:w="506" w:type="pc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评分指标</w:t>
            </w:r>
          </w:p>
        </w:tc>
        <w:tc>
          <w:tcPr>
            <w:tcW w:w="378" w:type="pc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分值</w:t>
            </w:r>
          </w:p>
        </w:tc>
        <w:tc>
          <w:tcPr>
            <w:tcW w:w="2065" w:type="pc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评分标准</w:t>
            </w:r>
          </w:p>
        </w:tc>
        <w:tc>
          <w:tcPr>
            <w:tcW w:w="1117" w:type="pct"/>
            <w:vAlign w:val="center"/>
          </w:tcPr>
          <w:p>
            <w:pPr>
              <w:wordWrap w:val="0"/>
              <w:jc w:val="center"/>
              <w:rPr>
                <w:rFonts w:ascii="仿宋" w:hAnsi="仿宋" w:eastAsia="仿宋" w:cs="仿宋"/>
                <w:kern w:val="0"/>
                <w:sz w:val="24"/>
              </w:rPr>
            </w:pPr>
            <w:r>
              <w:rPr>
                <w:rFonts w:hint="eastAsia" w:ascii="仿宋" w:hAnsi="仿宋" w:eastAsia="仿宋" w:cs="仿宋"/>
                <w:kern w:val="0"/>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1</w:t>
            </w:r>
          </w:p>
        </w:tc>
        <w:tc>
          <w:tcPr>
            <w:tcW w:w="638" w:type="pc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报价部分</w:t>
            </w:r>
          </w:p>
          <w:p>
            <w:pPr>
              <w:wordWrap w:val="0"/>
              <w:ind w:firstLine="28"/>
              <w:jc w:val="center"/>
              <w:rPr>
                <w:rFonts w:ascii="仿宋" w:hAnsi="仿宋" w:eastAsia="仿宋" w:cs="仿宋"/>
                <w:kern w:val="0"/>
                <w:sz w:val="24"/>
              </w:rPr>
            </w:pPr>
            <w:r>
              <w:rPr>
                <w:rFonts w:hint="eastAsia" w:ascii="仿宋" w:hAnsi="仿宋" w:eastAsia="仿宋" w:cs="仿宋"/>
                <w:kern w:val="0"/>
                <w:sz w:val="24"/>
              </w:rPr>
              <w:t>30%（共同类评分因素）</w:t>
            </w:r>
          </w:p>
        </w:tc>
        <w:tc>
          <w:tcPr>
            <w:tcW w:w="506" w:type="pc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投标报价</w:t>
            </w:r>
          </w:p>
        </w:tc>
        <w:tc>
          <w:tcPr>
            <w:tcW w:w="378" w:type="pc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30分</w:t>
            </w:r>
          </w:p>
        </w:tc>
        <w:tc>
          <w:tcPr>
            <w:tcW w:w="2065" w:type="pct"/>
            <w:vAlign w:val="center"/>
          </w:tcPr>
          <w:p>
            <w:pPr>
              <w:wordWrap w:val="0"/>
              <w:rPr>
                <w:rFonts w:ascii="仿宋" w:hAnsi="仿宋" w:eastAsia="仿宋" w:cs="仿宋"/>
                <w:kern w:val="0"/>
                <w:sz w:val="24"/>
              </w:rPr>
            </w:pPr>
            <w:r>
              <w:rPr>
                <w:rFonts w:hint="eastAsia" w:ascii="仿宋" w:hAnsi="仿宋" w:eastAsia="仿宋" w:cs="仿宋"/>
                <w:kern w:val="0"/>
                <w:sz w:val="24"/>
              </w:rPr>
              <w:t>以本次有效供应商中最低评标价为基准价，得满分，投标报价得分=(基准价／评标价)×30。</w:t>
            </w:r>
          </w:p>
          <w:p>
            <w:pPr>
              <w:wordWrap w:val="0"/>
              <w:rPr>
                <w:rFonts w:ascii="仿宋" w:hAnsi="仿宋" w:eastAsia="仿宋" w:cs="仿宋"/>
                <w:kern w:val="0"/>
                <w:sz w:val="24"/>
              </w:rPr>
            </w:pPr>
            <w:r>
              <w:rPr>
                <w:rFonts w:hint="eastAsia" w:ascii="仿宋" w:hAnsi="仿宋" w:eastAsia="仿宋" w:cs="仿宋"/>
                <w:kern w:val="0"/>
                <w:sz w:val="24"/>
              </w:rPr>
              <w:t>注：</w:t>
            </w:r>
          </w:p>
          <w:p>
            <w:pPr>
              <w:wordWrap w:val="0"/>
              <w:rPr>
                <w:rFonts w:ascii="仿宋" w:hAnsi="仿宋" w:eastAsia="仿宋" w:cs="仿宋"/>
                <w:kern w:val="0"/>
                <w:sz w:val="24"/>
              </w:rPr>
            </w:pPr>
            <w:r>
              <w:rPr>
                <w:rFonts w:hint="eastAsia" w:ascii="仿宋" w:hAnsi="仿宋" w:eastAsia="仿宋" w:cs="仿宋"/>
                <w:kern w:val="0"/>
                <w:sz w:val="24"/>
              </w:rPr>
              <w:t>1、小微企业（监狱企业、残疾人福利性单位视同小微企业）价格扣除按照本招标文件投标须知前附表规定执行。</w:t>
            </w:r>
          </w:p>
        </w:tc>
        <w:tc>
          <w:tcPr>
            <w:tcW w:w="1117" w:type="pct"/>
            <w:vAlign w:val="center"/>
          </w:tcPr>
          <w:p>
            <w:pPr>
              <w:wordWrap w:val="0"/>
              <w:rPr>
                <w:rFonts w:ascii="仿宋" w:hAnsi="仿宋" w:eastAsia="仿宋" w:cs="仿宋"/>
                <w:kern w:val="0"/>
                <w:sz w:val="24"/>
              </w:rPr>
            </w:pPr>
            <w:r>
              <w:rPr>
                <w:rFonts w:hint="eastAsia" w:ascii="仿宋" w:hAnsi="仿宋" w:eastAsia="仿宋" w:cs="仿宋"/>
                <w:kern w:val="0"/>
                <w:sz w:val="24"/>
              </w:rPr>
              <w:t>以投标人提供的投标报价为准。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2</w:t>
            </w:r>
          </w:p>
        </w:tc>
        <w:tc>
          <w:tcPr>
            <w:tcW w:w="638" w:type="pct"/>
            <w:vAlign w:val="center"/>
          </w:tcPr>
          <w:p>
            <w:pPr>
              <w:wordWrap w:val="0"/>
              <w:ind w:left="63" w:leftChars="30"/>
              <w:jc w:val="center"/>
              <w:rPr>
                <w:rFonts w:ascii="仿宋" w:hAnsi="仿宋" w:eastAsia="仿宋" w:cs="仿宋"/>
                <w:kern w:val="0"/>
                <w:sz w:val="24"/>
              </w:rPr>
            </w:pPr>
            <w:r>
              <w:rPr>
                <w:rFonts w:hint="eastAsia" w:ascii="仿宋" w:hAnsi="仿宋" w:eastAsia="仿宋" w:cs="仿宋"/>
                <w:kern w:val="0"/>
                <w:sz w:val="24"/>
              </w:rPr>
              <w:t>技术部分</w:t>
            </w:r>
          </w:p>
          <w:p>
            <w:pPr>
              <w:wordWrap w:val="0"/>
              <w:ind w:left="63" w:leftChars="30"/>
              <w:jc w:val="center"/>
              <w:rPr>
                <w:rFonts w:ascii="仿宋" w:hAnsi="仿宋" w:eastAsia="仿宋" w:cs="仿宋"/>
                <w:kern w:val="0"/>
                <w:sz w:val="24"/>
              </w:rPr>
            </w:pPr>
            <w:r>
              <w:rPr>
                <w:rFonts w:ascii="仿宋" w:hAnsi="仿宋" w:eastAsia="仿宋" w:cs="仿宋"/>
                <w:kern w:val="0"/>
                <w:sz w:val="24"/>
              </w:rPr>
              <w:t>50</w:t>
            </w:r>
            <w:r>
              <w:rPr>
                <w:rFonts w:hint="eastAsia" w:ascii="仿宋" w:hAnsi="仿宋" w:eastAsia="仿宋" w:cs="仿宋"/>
                <w:kern w:val="0"/>
                <w:sz w:val="24"/>
              </w:rPr>
              <w:t>%（技术类评分因素）</w:t>
            </w:r>
          </w:p>
        </w:tc>
        <w:tc>
          <w:tcPr>
            <w:tcW w:w="506" w:type="pct"/>
            <w:vAlign w:val="center"/>
          </w:tcPr>
          <w:p>
            <w:pPr>
              <w:wordWrap w:val="0"/>
              <w:ind w:left="63" w:leftChars="30"/>
              <w:jc w:val="center"/>
              <w:rPr>
                <w:rFonts w:ascii="仿宋" w:hAnsi="仿宋" w:eastAsia="仿宋" w:cs="仿宋"/>
                <w:kern w:val="0"/>
                <w:sz w:val="24"/>
              </w:rPr>
            </w:pPr>
            <w:r>
              <w:rPr>
                <w:rFonts w:hint="eastAsia" w:ascii="仿宋" w:hAnsi="仿宋" w:eastAsia="仿宋" w:cs="仿宋"/>
                <w:kern w:val="0"/>
                <w:sz w:val="24"/>
              </w:rPr>
              <w:t>技术指标和配置</w:t>
            </w:r>
          </w:p>
        </w:tc>
        <w:tc>
          <w:tcPr>
            <w:tcW w:w="378" w:type="pct"/>
            <w:vAlign w:val="center"/>
          </w:tcPr>
          <w:p>
            <w:pPr>
              <w:wordWrap w:val="0"/>
              <w:ind w:firstLine="28"/>
              <w:jc w:val="center"/>
              <w:rPr>
                <w:rFonts w:ascii="仿宋" w:hAnsi="仿宋" w:eastAsia="仿宋" w:cs="仿宋"/>
                <w:kern w:val="0"/>
                <w:sz w:val="24"/>
              </w:rPr>
            </w:pPr>
            <w:r>
              <w:rPr>
                <w:rFonts w:ascii="仿宋" w:hAnsi="仿宋" w:eastAsia="仿宋" w:cs="仿宋"/>
                <w:kern w:val="0"/>
                <w:sz w:val="24"/>
              </w:rPr>
              <w:t>50</w:t>
            </w:r>
            <w:r>
              <w:rPr>
                <w:rFonts w:hint="eastAsia" w:ascii="仿宋" w:hAnsi="仿宋" w:eastAsia="仿宋" w:cs="仿宋"/>
                <w:kern w:val="0"/>
                <w:sz w:val="24"/>
              </w:rPr>
              <w:t>分</w:t>
            </w:r>
          </w:p>
        </w:tc>
        <w:tc>
          <w:tcPr>
            <w:tcW w:w="2065" w:type="pct"/>
            <w:vAlign w:val="center"/>
          </w:tcPr>
          <w:p>
            <w:pPr>
              <w:spacing w:after="120"/>
              <w:rPr>
                <w:rFonts w:ascii="仿宋" w:hAnsi="仿宋" w:eastAsia="仿宋" w:cs="仿宋"/>
                <w:bCs/>
                <w:sz w:val="24"/>
              </w:rPr>
            </w:pPr>
            <w:r>
              <w:rPr>
                <w:rFonts w:hint="eastAsia" w:ascii="仿宋" w:hAnsi="仿宋" w:eastAsia="仿宋" w:cs="仿宋"/>
                <w:bCs/>
                <w:sz w:val="24"/>
              </w:rPr>
              <w:t>技术指标和配置完全符合招标文件要求没有负偏离得</w:t>
            </w:r>
            <w:r>
              <w:rPr>
                <w:rFonts w:hint="eastAsia" w:ascii="仿宋" w:hAnsi="仿宋" w:eastAsia="仿宋" w:cs="仿宋"/>
                <w:bCs/>
                <w:sz w:val="24"/>
                <w:highlight w:val="none"/>
              </w:rPr>
              <w:t>50</w:t>
            </w:r>
            <w:r>
              <w:rPr>
                <w:rFonts w:hint="eastAsia" w:ascii="仿宋" w:hAnsi="仿宋" w:eastAsia="仿宋" w:cs="仿宋"/>
                <w:bCs/>
                <w:sz w:val="24"/>
              </w:rPr>
              <w:t>分。</w:t>
            </w:r>
          </w:p>
          <w:p>
            <w:pPr>
              <w:spacing w:after="120"/>
              <w:rPr>
                <w:rFonts w:ascii="仿宋" w:hAnsi="仿宋" w:eastAsia="仿宋" w:cs="仿宋"/>
                <w:bCs/>
                <w:sz w:val="24"/>
              </w:rPr>
            </w:pPr>
            <w:r>
              <w:rPr>
                <w:rFonts w:hint="eastAsia" w:ascii="仿宋" w:hAnsi="仿宋" w:eastAsia="仿宋" w:cs="仿宋"/>
                <w:bCs/>
                <w:sz w:val="24"/>
              </w:rPr>
              <w:t>1、投标人针对招标文件的一般技术参数条款的响应得分规则如下：（一般技术参数条款指未标注 “▲”或“</w:t>
            </w:r>
            <w:r>
              <w:rPr>
                <w:rFonts w:hint="eastAsia" w:ascii="GE Inspira Sans" w:hAnsi="GE Inspira Sans" w:eastAsia="幼圆" w:cs="Calibri"/>
              </w:rPr>
              <w:t>★</w:t>
            </w:r>
            <w:r>
              <w:rPr>
                <w:rFonts w:hint="eastAsia" w:ascii="仿宋" w:hAnsi="仿宋" w:eastAsia="仿宋" w:cs="仿宋"/>
                <w:bCs/>
                <w:sz w:val="24"/>
              </w:rPr>
              <w:t>”的条款）</w:t>
            </w:r>
          </w:p>
          <w:p>
            <w:pPr>
              <w:spacing w:after="120"/>
              <w:rPr>
                <w:rFonts w:ascii="仿宋" w:hAnsi="仿宋" w:eastAsia="仿宋" w:cs="仿宋"/>
                <w:bCs/>
                <w:sz w:val="24"/>
              </w:rPr>
            </w:pPr>
            <w:r>
              <w:rPr>
                <w:rFonts w:hint="eastAsia" w:ascii="仿宋" w:hAnsi="仿宋" w:eastAsia="仿宋" w:cs="仿宋"/>
                <w:bCs/>
                <w:sz w:val="24"/>
              </w:rPr>
              <w:t>一般技术参数条款响应得分=（投标人满足一般技术参数条款的数量÷一般技术参数条款的总数量）×</w:t>
            </w:r>
            <w:r>
              <w:rPr>
                <w:rFonts w:ascii="仿宋" w:hAnsi="仿宋" w:eastAsia="仿宋" w:cs="仿宋"/>
                <w:bCs/>
                <w:sz w:val="24"/>
              </w:rPr>
              <w:t>50</w:t>
            </w:r>
            <w:r>
              <w:rPr>
                <w:rFonts w:hint="eastAsia" w:ascii="仿宋" w:hAnsi="仿宋" w:eastAsia="仿宋" w:cs="仿宋"/>
                <w:bCs/>
                <w:sz w:val="24"/>
              </w:rPr>
              <w:t>分。</w:t>
            </w:r>
          </w:p>
          <w:p>
            <w:pPr>
              <w:spacing w:after="120"/>
              <w:rPr>
                <w:rFonts w:ascii="仿宋" w:hAnsi="仿宋" w:eastAsia="仿宋" w:cs="仿宋"/>
                <w:bCs/>
                <w:sz w:val="24"/>
              </w:rPr>
            </w:pPr>
            <w:r>
              <w:rPr>
                <w:rFonts w:hint="eastAsia" w:ascii="仿宋" w:hAnsi="仿宋" w:eastAsia="仿宋" w:cs="仿宋"/>
                <w:bCs/>
                <w:sz w:val="24"/>
              </w:rPr>
              <w:t>2、投标人针对招标文件技术参数中加“</w:t>
            </w:r>
            <w:r>
              <w:rPr>
                <w:rFonts w:hint="eastAsia" w:ascii="GE Inspira Sans" w:hAnsi="GE Inspira Sans" w:eastAsia="幼圆" w:cs="Calibri"/>
              </w:rPr>
              <w:t>★</w:t>
            </w:r>
            <w:r>
              <w:rPr>
                <w:rFonts w:hint="eastAsia" w:ascii="仿宋" w:hAnsi="仿宋" w:eastAsia="仿宋" w:cs="仿宋"/>
                <w:bCs/>
                <w:sz w:val="24"/>
              </w:rPr>
              <w:t>”技术参数条款的响应得分规则如下：</w:t>
            </w:r>
          </w:p>
          <w:p>
            <w:pPr>
              <w:spacing w:after="120"/>
              <w:rPr>
                <w:rFonts w:ascii="仿宋" w:hAnsi="仿宋" w:eastAsia="仿宋" w:cs="仿宋"/>
                <w:bCs/>
                <w:sz w:val="24"/>
              </w:rPr>
            </w:pPr>
            <w:r>
              <w:rPr>
                <w:rFonts w:hint="eastAsia" w:ascii="仿宋" w:hAnsi="仿宋" w:eastAsia="仿宋" w:cs="仿宋"/>
                <w:bCs/>
                <w:sz w:val="24"/>
              </w:rPr>
              <w:t>“</w:t>
            </w:r>
            <w:r>
              <w:rPr>
                <w:rFonts w:hint="eastAsia" w:ascii="GE Inspira Sans" w:hAnsi="GE Inspira Sans" w:eastAsia="幼圆" w:cs="Calibri"/>
              </w:rPr>
              <w:t>★</w:t>
            </w:r>
            <w:r>
              <w:rPr>
                <w:rFonts w:hint="eastAsia" w:ascii="仿宋" w:hAnsi="仿宋" w:eastAsia="仿宋" w:cs="仿宋"/>
                <w:bCs/>
                <w:sz w:val="24"/>
              </w:rPr>
              <w:t>”技术参数条款响应得分=（投标人满足“</w:t>
            </w:r>
            <w:r>
              <w:rPr>
                <w:rFonts w:hint="eastAsia" w:ascii="GE Inspira Sans" w:hAnsi="GE Inspira Sans" w:eastAsia="幼圆" w:cs="Calibri"/>
              </w:rPr>
              <w:t>★</w:t>
            </w:r>
            <w:r>
              <w:rPr>
                <w:rFonts w:hint="eastAsia" w:ascii="仿宋" w:hAnsi="仿宋" w:eastAsia="仿宋" w:cs="仿宋"/>
                <w:bCs/>
                <w:sz w:val="24"/>
              </w:rPr>
              <w:t>”技术参数条款的数量÷ “</w:t>
            </w:r>
            <w:r>
              <w:rPr>
                <w:rFonts w:hint="eastAsia" w:ascii="GE Inspira Sans" w:hAnsi="GE Inspira Sans" w:eastAsia="幼圆" w:cs="Calibri"/>
              </w:rPr>
              <w:t>★</w:t>
            </w:r>
            <w:r>
              <w:rPr>
                <w:rFonts w:hint="eastAsia" w:ascii="仿宋" w:hAnsi="仿宋" w:eastAsia="仿宋" w:cs="仿宋"/>
                <w:bCs/>
                <w:sz w:val="24"/>
              </w:rPr>
              <w:t>”技术参数条款的总数量）×</w:t>
            </w:r>
            <w:r>
              <w:rPr>
                <w:rFonts w:ascii="仿宋" w:hAnsi="仿宋" w:eastAsia="仿宋" w:cs="仿宋"/>
                <w:bCs/>
                <w:sz w:val="24"/>
              </w:rPr>
              <w:t>0</w:t>
            </w:r>
            <w:r>
              <w:rPr>
                <w:rFonts w:hint="eastAsia" w:ascii="仿宋" w:hAnsi="仿宋" w:eastAsia="仿宋" w:cs="仿宋"/>
                <w:bCs/>
                <w:sz w:val="24"/>
              </w:rPr>
              <w:t>分。</w:t>
            </w:r>
          </w:p>
          <w:p>
            <w:pPr>
              <w:spacing w:after="120"/>
              <w:rPr>
                <w:rFonts w:ascii="仿宋" w:hAnsi="仿宋" w:eastAsia="仿宋" w:cs="仿宋"/>
                <w:bCs/>
                <w:sz w:val="24"/>
              </w:rPr>
            </w:pPr>
            <w:r>
              <w:rPr>
                <w:rFonts w:hint="eastAsia" w:ascii="仿宋" w:hAnsi="仿宋" w:eastAsia="仿宋" w:cs="仿宋"/>
                <w:bCs/>
                <w:sz w:val="24"/>
              </w:rPr>
              <w:t>注：</w:t>
            </w:r>
          </w:p>
          <w:p>
            <w:pPr>
              <w:spacing w:after="120"/>
              <w:rPr>
                <w:rFonts w:ascii="仿宋" w:hAnsi="仿宋" w:eastAsia="仿宋" w:cs="仿宋"/>
                <w:bCs/>
                <w:sz w:val="24"/>
              </w:rPr>
            </w:pPr>
            <w:r>
              <w:rPr>
                <w:rFonts w:hint="eastAsia" w:ascii="仿宋" w:hAnsi="仿宋" w:eastAsia="仿宋" w:cs="仿宋"/>
                <w:bCs/>
                <w:sz w:val="24"/>
              </w:rPr>
              <w:t>①得分保留小数点后两位小数，四舍五入。</w:t>
            </w:r>
          </w:p>
          <w:p>
            <w:pPr>
              <w:spacing w:after="120"/>
              <w:rPr>
                <w:rFonts w:ascii="仿宋" w:hAnsi="仿宋" w:eastAsia="仿宋" w:cs="仿宋"/>
                <w:bCs/>
                <w:sz w:val="24"/>
              </w:rPr>
            </w:pPr>
            <w:r>
              <w:rPr>
                <w:rFonts w:hint="eastAsia" w:ascii="仿宋" w:hAnsi="仿宋" w:eastAsia="仿宋" w:cs="仿宋"/>
                <w:bCs/>
                <w:sz w:val="24"/>
              </w:rPr>
              <w:t>②标注“▲”的条款为本项目实质性要求，不作为本项评审</w:t>
            </w:r>
          </w:p>
          <w:p>
            <w:pPr>
              <w:spacing w:after="120"/>
              <w:rPr>
                <w:rFonts w:ascii="仿宋" w:hAnsi="仿宋" w:eastAsia="仿宋" w:cs="仿宋"/>
                <w:sz w:val="24"/>
              </w:rPr>
            </w:pPr>
            <w:r>
              <w:rPr>
                <w:rFonts w:hint="eastAsia" w:ascii="仿宋" w:hAnsi="仿宋" w:eastAsia="仿宋" w:cs="仿宋"/>
                <w:bCs/>
                <w:sz w:val="24"/>
              </w:rPr>
              <w:t>若每一项技术指标项均有负偏离，此处分值应扣完，得0分。</w:t>
            </w:r>
          </w:p>
        </w:tc>
        <w:tc>
          <w:tcPr>
            <w:tcW w:w="1117" w:type="pct"/>
            <w:vAlign w:val="center"/>
          </w:tcPr>
          <w:p>
            <w:pPr>
              <w:wordWrap w:val="0"/>
              <w:rPr>
                <w:rFonts w:ascii="仿宋" w:hAnsi="仿宋" w:eastAsia="仿宋" w:cs="仿宋"/>
                <w:kern w:val="0"/>
                <w:sz w:val="24"/>
              </w:rPr>
            </w:pPr>
            <w:r>
              <w:rPr>
                <w:rFonts w:hint="eastAsia" w:ascii="仿宋" w:hAnsi="仿宋" w:eastAsia="仿宋" w:cs="仿宋"/>
                <w:kern w:val="0"/>
                <w:sz w:val="24"/>
              </w:rPr>
              <w:t>其中★号条款，若技术参数中要求了证明材料的按技术参数中的要求提供，若★号条款技术参数中未要求佐证材料的，投标人需提供说明书、产品彩页、检测报告等技术文件作为佐证（至少包含其中之一）并加盖投标人公章，如技术指标和配置在技术文件中未对应出现，或在不同技术文件中存在自相矛盾之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296" w:type="pct"/>
            <w:vMerge w:val="restart"/>
            <w:vAlign w:val="center"/>
          </w:tcPr>
          <w:p>
            <w:pPr>
              <w:wordWrap w:val="0"/>
              <w:ind w:firstLine="28"/>
              <w:jc w:val="center"/>
              <w:rPr>
                <w:rFonts w:ascii="仿宋" w:hAnsi="仿宋" w:eastAsia="仿宋" w:cs="仿宋"/>
                <w:kern w:val="0"/>
                <w:sz w:val="24"/>
              </w:rPr>
            </w:pPr>
            <w:r>
              <w:rPr>
                <w:rFonts w:hint="eastAsia" w:ascii="仿宋" w:hAnsi="仿宋" w:eastAsia="仿宋" w:cs="仿宋"/>
                <w:kern w:val="0"/>
                <w:sz w:val="24"/>
              </w:rPr>
              <w:t>3</w:t>
            </w:r>
          </w:p>
        </w:tc>
        <w:tc>
          <w:tcPr>
            <w:tcW w:w="638" w:type="pct"/>
            <w:vMerge w:val="restart"/>
            <w:vAlign w:val="center"/>
          </w:tcPr>
          <w:p>
            <w:pPr>
              <w:wordWrap w:val="0"/>
              <w:jc w:val="center"/>
              <w:rPr>
                <w:rFonts w:ascii="仿宋" w:hAnsi="仿宋" w:eastAsia="仿宋" w:cs="仿宋"/>
                <w:kern w:val="0"/>
                <w:sz w:val="24"/>
              </w:rPr>
            </w:pPr>
            <w:r>
              <w:rPr>
                <w:rFonts w:hint="eastAsia" w:ascii="仿宋" w:hAnsi="仿宋" w:eastAsia="仿宋" w:cs="仿宋"/>
                <w:kern w:val="0"/>
                <w:sz w:val="24"/>
              </w:rPr>
              <w:t>商务部分</w:t>
            </w:r>
          </w:p>
          <w:p>
            <w:pPr>
              <w:wordWrap w:val="0"/>
              <w:jc w:val="center"/>
              <w:rPr>
                <w:rFonts w:ascii="仿宋" w:hAnsi="仿宋" w:eastAsia="仿宋" w:cs="仿宋"/>
                <w:kern w:val="0"/>
                <w:sz w:val="24"/>
              </w:rPr>
            </w:pPr>
            <w:r>
              <w:rPr>
                <w:rFonts w:ascii="仿宋" w:hAnsi="仿宋" w:eastAsia="仿宋" w:cs="仿宋"/>
                <w:kern w:val="0"/>
                <w:sz w:val="24"/>
              </w:rPr>
              <w:t>20</w:t>
            </w:r>
            <w:r>
              <w:rPr>
                <w:rFonts w:hint="eastAsia" w:ascii="仿宋" w:hAnsi="仿宋" w:eastAsia="仿宋" w:cs="仿宋"/>
                <w:kern w:val="0"/>
                <w:sz w:val="24"/>
              </w:rPr>
              <w:t>%（共同类评分因素）</w:t>
            </w:r>
          </w:p>
        </w:tc>
        <w:tc>
          <w:tcPr>
            <w:tcW w:w="506" w:type="pct"/>
            <w:vAlign w:val="center"/>
          </w:tcPr>
          <w:p>
            <w:pPr>
              <w:wordWrap w:val="0"/>
              <w:jc w:val="center"/>
              <w:rPr>
                <w:rFonts w:ascii="仿宋" w:hAnsi="仿宋" w:eastAsia="仿宋" w:cs="仿宋"/>
                <w:kern w:val="0"/>
                <w:sz w:val="24"/>
              </w:rPr>
            </w:pPr>
            <w:r>
              <w:rPr>
                <w:rFonts w:hint="eastAsia" w:ascii="仿宋" w:hAnsi="仿宋" w:eastAsia="仿宋" w:cs="仿宋"/>
                <w:kern w:val="0"/>
                <w:sz w:val="24"/>
              </w:rPr>
              <w:t>业绩</w:t>
            </w:r>
          </w:p>
        </w:tc>
        <w:tc>
          <w:tcPr>
            <w:tcW w:w="378" w:type="pct"/>
            <w:vAlign w:val="center"/>
          </w:tcPr>
          <w:p>
            <w:pPr>
              <w:wordWrap w:val="0"/>
              <w:ind w:firstLine="28"/>
              <w:jc w:val="center"/>
              <w:rPr>
                <w:rFonts w:ascii="仿宋" w:hAnsi="仿宋" w:eastAsia="仿宋" w:cs="仿宋"/>
                <w:kern w:val="0"/>
                <w:sz w:val="24"/>
              </w:rPr>
            </w:pPr>
            <w:r>
              <w:rPr>
                <w:rFonts w:ascii="仿宋" w:hAnsi="仿宋" w:eastAsia="仿宋" w:cs="仿宋"/>
                <w:kern w:val="0"/>
                <w:sz w:val="24"/>
              </w:rPr>
              <w:t>4</w:t>
            </w:r>
            <w:r>
              <w:rPr>
                <w:rFonts w:hint="eastAsia" w:ascii="仿宋" w:hAnsi="仿宋" w:eastAsia="仿宋" w:cs="仿宋"/>
                <w:kern w:val="0"/>
                <w:sz w:val="24"/>
              </w:rPr>
              <w:t>分</w:t>
            </w:r>
          </w:p>
        </w:tc>
        <w:tc>
          <w:tcPr>
            <w:tcW w:w="2065" w:type="pct"/>
            <w:vAlign w:val="center"/>
          </w:tcPr>
          <w:p>
            <w:pPr>
              <w:widowControl/>
              <w:wordWrap w:val="0"/>
              <w:rPr>
                <w:rFonts w:ascii="仿宋" w:hAnsi="仿宋" w:eastAsia="仿宋" w:cs="仿宋"/>
                <w:sz w:val="24"/>
              </w:rPr>
            </w:pPr>
            <w:r>
              <w:rPr>
                <w:rFonts w:hint="eastAsia" w:ascii="仿宋" w:hAnsi="仿宋" w:eastAsia="仿宋" w:cs="仿宋"/>
                <w:bCs/>
                <w:kern w:val="0"/>
                <w:sz w:val="24"/>
              </w:rPr>
              <w:t>投标人提供自20</w:t>
            </w:r>
            <w:r>
              <w:rPr>
                <w:rFonts w:ascii="仿宋" w:hAnsi="仿宋" w:eastAsia="仿宋" w:cs="仿宋"/>
                <w:bCs/>
                <w:kern w:val="0"/>
                <w:sz w:val="24"/>
              </w:rPr>
              <w:t>20</w:t>
            </w:r>
            <w:r>
              <w:rPr>
                <w:rFonts w:hint="eastAsia" w:ascii="仿宋" w:hAnsi="仿宋" w:eastAsia="仿宋" w:cs="仿宋"/>
                <w:bCs/>
                <w:kern w:val="0"/>
                <w:sz w:val="24"/>
              </w:rPr>
              <w:t>年1月1日以来本次投标产品的销售记录（销售方不限），每提供1个得</w:t>
            </w:r>
            <w:r>
              <w:rPr>
                <w:rFonts w:ascii="仿宋" w:hAnsi="仿宋" w:eastAsia="仿宋" w:cs="仿宋"/>
                <w:bCs/>
                <w:kern w:val="0"/>
                <w:sz w:val="24"/>
              </w:rPr>
              <w:t>1</w:t>
            </w:r>
            <w:r>
              <w:rPr>
                <w:rFonts w:hint="eastAsia" w:ascii="仿宋" w:hAnsi="仿宋" w:eastAsia="仿宋" w:cs="仿宋"/>
                <w:bCs/>
                <w:kern w:val="0"/>
                <w:sz w:val="24"/>
              </w:rPr>
              <w:t>分，最多得</w:t>
            </w:r>
            <w:r>
              <w:rPr>
                <w:rFonts w:ascii="仿宋" w:hAnsi="仿宋" w:eastAsia="仿宋" w:cs="仿宋"/>
                <w:bCs/>
                <w:kern w:val="0"/>
                <w:sz w:val="24"/>
              </w:rPr>
              <w:t>4</w:t>
            </w:r>
            <w:r>
              <w:rPr>
                <w:rFonts w:hint="eastAsia" w:ascii="仿宋" w:hAnsi="仿宋" w:eastAsia="仿宋" w:cs="仿宋"/>
                <w:bCs/>
                <w:kern w:val="0"/>
                <w:sz w:val="24"/>
              </w:rPr>
              <w:t>分。（本次招标产品或分包项中采购产品不止一个的，则按照每提供任意1个产品有1次销售记录得</w:t>
            </w:r>
            <w:r>
              <w:rPr>
                <w:rFonts w:ascii="仿宋" w:hAnsi="仿宋" w:eastAsia="仿宋" w:cs="仿宋"/>
                <w:bCs/>
                <w:kern w:val="0"/>
                <w:sz w:val="24"/>
              </w:rPr>
              <w:t>1</w:t>
            </w:r>
            <w:r>
              <w:rPr>
                <w:rFonts w:hint="eastAsia" w:ascii="仿宋" w:hAnsi="仿宋" w:eastAsia="仿宋" w:cs="仿宋"/>
                <w:bCs/>
                <w:kern w:val="0"/>
                <w:sz w:val="24"/>
              </w:rPr>
              <w:t>分，最多得</w:t>
            </w:r>
            <w:r>
              <w:rPr>
                <w:rFonts w:ascii="仿宋" w:hAnsi="仿宋" w:eastAsia="仿宋" w:cs="仿宋"/>
                <w:bCs/>
                <w:kern w:val="0"/>
                <w:sz w:val="24"/>
              </w:rPr>
              <w:t>4</w:t>
            </w:r>
            <w:r>
              <w:rPr>
                <w:rFonts w:hint="eastAsia" w:ascii="仿宋" w:hAnsi="仿宋" w:eastAsia="仿宋" w:cs="仿宋"/>
                <w:bCs/>
                <w:kern w:val="0"/>
                <w:sz w:val="24"/>
              </w:rPr>
              <w:t>分）</w:t>
            </w:r>
          </w:p>
        </w:tc>
        <w:tc>
          <w:tcPr>
            <w:tcW w:w="1117" w:type="pct"/>
            <w:vAlign w:val="center"/>
          </w:tcPr>
          <w:p>
            <w:pPr>
              <w:widowControl/>
              <w:wordWrap w:val="0"/>
              <w:rPr>
                <w:rFonts w:ascii="仿宋" w:hAnsi="仿宋" w:eastAsia="仿宋" w:cs="仿宋"/>
                <w:sz w:val="24"/>
              </w:rPr>
            </w:pPr>
            <w:r>
              <w:rPr>
                <w:rFonts w:hint="eastAsia" w:ascii="仿宋" w:hAnsi="仿宋" w:eastAsia="仿宋" w:cs="仿宋"/>
                <w:sz w:val="24"/>
              </w:rPr>
              <w:t>投标人需提供成交销售记录的合同复印件并加盖投标人公章。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7" w:hRule="atLeast"/>
          <w:jc w:val="center"/>
        </w:trPr>
        <w:tc>
          <w:tcPr>
            <w:tcW w:w="296" w:type="pct"/>
            <w:vMerge w:val="continue"/>
            <w:vAlign w:val="center"/>
          </w:tcPr>
          <w:p>
            <w:pPr>
              <w:wordWrap w:val="0"/>
              <w:ind w:firstLine="28"/>
              <w:jc w:val="center"/>
              <w:rPr>
                <w:rFonts w:ascii="仿宋" w:hAnsi="仿宋" w:eastAsia="仿宋" w:cs="仿宋"/>
                <w:kern w:val="0"/>
                <w:sz w:val="24"/>
              </w:rPr>
            </w:pPr>
          </w:p>
        </w:tc>
        <w:tc>
          <w:tcPr>
            <w:tcW w:w="638" w:type="pct"/>
            <w:vMerge w:val="continue"/>
            <w:vAlign w:val="center"/>
          </w:tcPr>
          <w:p>
            <w:pPr>
              <w:wordWrap w:val="0"/>
              <w:jc w:val="center"/>
              <w:rPr>
                <w:rFonts w:ascii="仿宋" w:hAnsi="仿宋" w:eastAsia="仿宋" w:cs="仿宋"/>
                <w:kern w:val="0"/>
                <w:sz w:val="24"/>
              </w:rPr>
            </w:pPr>
          </w:p>
        </w:tc>
        <w:tc>
          <w:tcPr>
            <w:tcW w:w="506" w:type="pct"/>
            <w:tcBorders>
              <w:top w:val="single" w:color="auto" w:sz="4" w:space="0"/>
              <w:bottom w:val="single" w:color="auto" w:sz="4" w:space="0"/>
              <w:right w:val="single" w:color="auto" w:sz="4" w:space="0"/>
            </w:tcBorders>
            <w:vAlign w:val="center"/>
          </w:tcPr>
          <w:p>
            <w:pPr>
              <w:wordWrap w:val="0"/>
              <w:jc w:val="center"/>
              <w:rPr>
                <w:rFonts w:ascii="仿宋" w:hAnsi="仿宋" w:eastAsia="仿宋" w:cs="仿宋"/>
                <w:kern w:val="0"/>
                <w:sz w:val="24"/>
              </w:rPr>
            </w:pPr>
            <w:r>
              <w:rPr>
                <w:rFonts w:hint="eastAsia" w:ascii="仿宋" w:hAnsi="仿宋" w:eastAsia="仿宋" w:cs="仿宋"/>
                <w:kern w:val="0"/>
                <w:sz w:val="24"/>
              </w:rPr>
              <w:t>售后服务</w:t>
            </w:r>
          </w:p>
        </w:tc>
        <w:tc>
          <w:tcPr>
            <w:tcW w:w="378" w:type="pct"/>
            <w:tcBorders>
              <w:top w:val="single" w:color="auto" w:sz="4" w:space="0"/>
              <w:left w:val="single" w:color="auto" w:sz="4" w:space="0"/>
              <w:bottom w:val="single" w:color="auto" w:sz="4" w:space="0"/>
              <w:right w:val="single" w:color="auto" w:sz="4" w:space="0"/>
            </w:tcBorders>
            <w:vAlign w:val="center"/>
          </w:tcPr>
          <w:p>
            <w:pPr>
              <w:wordWrap w:val="0"/>
              <w:ind w:firstLine="28"/>
              <w:jc w:val="center"/>
              <w:rPr>
                <w:rFonts w:ascii="仿宋" w:hAnsi="仿宋" w:eastAsia="仿宋" w:cs="仿宋"/>
                <w:kern w:val="0"/>
                <w:sz w:val="24"/>
              </w:rPr>
            </w:pPr>
            <w:r>
              <w:rPr>
                <w:rFonts w:ascii="仿宋" w:hAnsi="仿宋" w:eastAsia="仿宋" w:cs="仿宋"/>
                <w:kern w:val="0"/>
                <w:sz w:val="24"/>
              </w:rPr>
              <w:t>16</w:t>
            </w:r>
            <w:r>
              <w:rPr>
                <w:rFonts w:hint="eastAsia" w:ascii="仿宋" w:hAnsi="仿宋" w:eastAsia="仿宋" w:cs="仿宋"/>
                <w:kern w:val="0"/>
                <w:sz w:val="24"/>
              </w:rPr>
              <w:t>分</w:t>
            </w:r>
          </w:p>
        </w:tc>
        <w:tc>
          <w:tcPr>
            <w:tcW w:w="2065" w:type="pct"/>
            <w:tcBorders>
              <w:top w:val="single" w:color="auto" w:sz="4" w:space="0"/>
              <w:left w:val="single" w:color="auto" w:sz="4" w:space="0"/>
              <w:bottom w:val="single" w:color="auto" w:sz="4" w:space="0"/>
              <w:right w:val="single" w:color="auto" w:sz="4" w:space="0"/>
            </w:tcBorders>
            <w:vAlign w:val="center"/>
          </w:tcPr>
          <w:p>
            <w:pPr>
              <w:wordWrap w:val="0"/>
              <w:ind w:firstLine="28"/>
              <w:rPr>
                <w:rFonts w:ascii="仿宋" w:hAnsi="仿宋" w:eastAsia="仿宋" w:cs="仿宋"/>
                <w:bCs/>
                <w:kern w:val="0"/>
                <w:sz w:val="24"/>
              </w:rPr>
            </w:pPr>
            <w:r>
              <w:rPr>
                <w:rFonts w:hint="eastAsia" w:ascii="仿宋" w:hAnsi="仿宋" w:eastAsia="仿宋" w:cs="仿宋"/>
                <w:bCs/>
                <w:kern w:val="0"/>
                <w:sz w:val="24"/>
              </w:rPr>
              <w:t>1、供应商结合本项目及采购人实际需要，提供售后服务方案（内容至少包括：①提供售后人员配置安排（所列人员需提供在职证明）②提供人员培训计划、培训内容方案③配件品质及到货时间④质保期外售后服务措施）。完全满足以上要求并且合理可行、具有针对性的得</w:t>
            </w:r>
            <w:r>
              <w:rPr>
                <w:rFonts w:ascii="仿宋" w:hAnsi="仿宋" w:eastAsia="仿宋" w:cs="仿宋"/>
                <w:bCs/>
                <w:kern w:val="0"/>
                <w:sz w:val="24"/>
              </w:rPr>
              <w:t>2</w:t>
            </w:r>
            <w:r>
              <w:rPr>
                <w:rFonts w:hint="eastAsia" w:ascii="仿宋" w:hAnsi="仿宋" w:eastAsia="仿宋" w:cs="仿宋"/>
                <w:bCs/>
                <w:kern w:val="0"/>
                <w:sz w:val="24"/>
              </w:rPr>
              <w:t>分，每有一项内容缺失扣</w:t>
            </w:r>
            <w:r>
              <w:rPr>
                <w:rFonts w:ascii="仿宋" w:hAnsi="仿宋" w:eastAsia="仿宋" w:cs="仿宋"/>
                <w:bCs/>
                <w:kern w:val="0"/>
                <w:sz w:val="24"/>
              </w:rPr>
              <w:t>4</w:t>
            </w:r>
            <w:r>
              <w:rPr>
                <w:rFonts w:hint="eastAsia" w:ascii="仿宋" w:hAnsi="仿宋" w:eastAsia="仿宋" w:cs="仿宋"/>
                <w:bCs/>
                <w:kern w:val="0"/>
                <w:sz w:val="24"/>
              </w:rPr>
              <w:t>分，每有一项内容存在不合理或不足或没有针对性的扣</w:t>
            </w:r>
            <w:r>
              <w:rPr>
                <w:rFonts w:ascii="仿宋" w:hAnsi="仿宋" w:eastAsia="仿宋" w:cs="仿宋"/>
                <w:bCs/>
                <w:kern w:val="0"/>
                <w:sz w:val="24"/>
              </w:rPr>
              <w:t>2</w:t>
            </w:r>
            <w:r>
              <w:rPr>
                <w:rFonts w:hint="eastAsia" w:ascii="仿宋" w:hAnsi="仿宋" w:eastAsia="仿宋" w:cs="仿宋"/>
                <w:bCs/>
                <w:kern w:val="0"/>
                <w:sz w:val="24"/>
              </w:rPr>
              <w:t>分，扣完为止。</w:t>
            </w:r>
          </w:p>
          <w:p>
            <w:pPr>
              <w:wordWrap w:val="0"/>
              <w:ind w:firstLine="28"/>
              <w:rPr>
                <w:rFonts w:ascii="仿宋" w:hAnsi="仿宋" w:eastAsia="仿宋" w:cs="仿宋"/>
                <w:bCs/>
                <w:kern w:val="0"/>
                <w:sz w:val="24"/>
              </w:rPr>
            </w:pPr>
            <w:r>
              <w:rPr>
                <w:rFonts w:hint="eastAsia" w:ascii="仿宋" w:hAnsi="仿宋" w:eastAsia="仿宋" w:cs="仿宋"/>
                <w:bCs/>
                <w:kern w:val="0"/>
                <w:sz w:val="24"/>
              </w:rPr>
              <w:t>注：内容存在不合理或不足或没有针对性系指以下情形中的任意一项：项目名称、实施地点、涉及的规范、标准与本项目要求不一致；非专门针对本项目或不适用项目特性的情形；套用其他方案；方案内容不清晰或交叉混乱；前后内容无法连贯或前后矛盾；措施方法与项目实际情况不匹配；存在及不适用项目实际情况的情形、凭空编造、逻辑漏洞、科学原理错误以及不可能实现的夸大情形等。</w:t>
            </w:r>
          </w:p>
        </w:tc>
        <w:tc>
          <w:tcPr>
            <w:tcW w:w="1117" w:type="pct"/>
            <w:tcBorders>
              <w:top w:val="single" w:color="auto" w:sz="4" w:space="0"/>
              <w:left w:val="single" w:color="auto" w:sz="4" w:space="0"/>
              <w:bottom w:val="single" w:color="auto" w:sz="4" w:space="0"/>
              <w:right w:val="single" w:color="auto" w:sz="4" w:space="0"/>
            </w:tcBorders>
            <w:vAlign w:val="center"/>
          </w:tcPr>
          <w:p>
            <w:pPr>
              <w:wordWrap w:val="0"/>
              <w:ind w:left="-38"/>
              <w:rPr>
                <w:rFonts w:ascii="仿宋" w:hAnsi="仿宋" w:eastAsia="仿宋" w:cs="仿宋"/>
                <w:kern w:val="0"/>
                <w:sz w:val="24"/>
              </w:rPr>
            </w:pPr>
            <w:r>
              <w:rPr>
                <w:rFonts w:hint="eastAsia" w:ascii="仿宋" w:hAnsi="仿宋" w:eastAsia="仿宋" w:cs="仿宋"/>
                <w:kern w:val="0"/>
                <w:sz w:val="24"/>
              </w:rPr>
              <w:t>以投标人提供的投标文件为准。</w:t>
            </w:r>
          </w:p>
        </w:tc>
      </w:tr>
    </w:tbl>
    <w:p>
      <w:pPr>
        <w:pStyle w:val="6"/>
        <w:ind w:firstLine="0" w:firstLineChars="0"/>
      </w:pPr>
    </w:p>
    <w:p>
      <w:pPr>
        <w:pStyle w:val="5"/>
      </w:pPr>
    </w:p>
    <w:p>
      <w:pPr>
        <w:numPr>
          <w:ilvl w:val="0"/>
          <w:numId w:val="1"/>
        </w:numPr>
        <w:jc w:val="left"/>
        <w:outlineLvl w:val="0"/>
        <w:rPr>
          <w:rFonts w:ascii="仿宋" w:hAnsi="仿宋" w:eastAsia="仿宋" w:cstheme="minorEastAsia"/>
          <w:color w:val="000000" w:themeColor="text1"/>
          <w:sz w:val="28"/>
          <w:szCs w:val="28"/>
          <w14:textFill>
            <w14:solidFill>
              <w14:schemeClr w14:val="tx1"/>
            </w14:solidFill>
          </w14:textFill>
        </w:rPr>
      </w:pPr>
      <w:bookmarkStart w:id="6" w:name="_Toc7816"/>
      <w:r>
        <w:rPr>
          <w:rFonts w:hint="eastAsia" w:ascii="仿宋" w:hAnsi="仿宋" w:eastAsia="仿宋" w:cstheme="minorEastAsia"/>
          <w:color w:val="000000" w:themeColor="text1"/>
          <w:sz w:val="28"/>
          <w:szCs w:val="28"/>
          <w14:textFill>
            <w14:solidFill>
              <w14:schemeClr w14:val="tx1"/>
            </w14:solidFill>
          </w14:textFill>
        </w:rPr>
        <w:t>联系方式</w:t>
      </w:r>
      <w:bookmarkEnd w:id="6"/>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采购联系人：何老师028-81020254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设备联系人：夏老师028-81020</w:t>
      </w:r>
      <w:r>
        <w:rPr>
          <w:rFonts w:ascii="仿宋" w:hAnsi="仿宋" w:eastAsia="仿宋" w:cstheme="minorEastAsia"/>
          <w:color w:val="000000" w:themeColor="text1"/>
          <w:sz w:val="28"/>
          <w:szCs w:val="28"/>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6"/>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 报价单</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6"/>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 法定代表人授权委托书</w:t>
      </w:r>
    </w:p>
    <w:p>
      <w:pPr>
        <w:pStyle w:val="16"/>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附件3 承诺函</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0"/>
        <w:rPr>
          <w:rFonts w:ascii="仿宋" w:hAnsi="仿宋" w:eastAsia="仿宋"/>
          <w:color w:val="000000" w:themeColor="text1"/>
          <w:sz w:val="28"/>
          <w:szCs w:val="28"/>
          <w14:textFill>
            <w14:solidFill>
              <w14:schemeClr w14:val="tx1"/>
            </w14:solidFill>
          </w14:textFill>
        </w:rPr>
      </w:pPr>
      <w:bookmarkStart w:id="7" w:name="_Toc15926"/>
      <w:r>
        <w:rPr>
          <w:rFonts w:hint="eastAsia" w:ascii="仿宋" w:hAnsi="仿宋" w:eastAsia="仿宋"/>
          <w:color w:val="000000" w:themeColor="text1"/>
          <w:sz w:val="28"/>
          <w:szCs w:val="28"/>
          <w14:textFill>
            <w14:solidFill>
              <w14:schemeClr w14:val="tx1"/>
            </w14:solidFill>
          </w14:textFill>
        </w:rPr>
        <w:t>投标人名称：（单位公章）</w:t>
      </w:r>
      <w:bookmarkEnd w:id="7"/>
    </w:p>
    <w:p>
      <w:pPr>
        <w:widowControl/>
        <w:spacing w:line="320" w:lineRule="exact"/>
        <w:ind w:firstLine="548" w:firstLineChars="196"/>
        <w:jc w:val="left"/>
        <w:outlineLvl w:val="0"/>
        <w:rPr>
          <w:rFonts w:ascii="仿宋" w:hAnsi="仿宋" w:eastAsia="仿宋"/>
          <w:color w:val="000000" w:themeColor="text1"/>
          <w:sz w:val="28"/>
          <w:szCs w:val="28"/>
          <w14:textFill>
            <w14:solidFill>
              <w14:schemeClr w14:val="tx1"/>
            </w14:solidFill>
          </w14:textFill>
        </w:rPr>
      </w:pPr>
      <w:bookmarkStart w:id="8" w:name="_Toc5391"/>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bookmarkEnd w:id="8"/>
    </w:p>
    <w:p>
      <w:pPr>
        <w:widowControl/>
        <w:spacing w:line="320" w:lineRule="exact"/>
        <w:ind w:firstLine="548" w:firstLineChars="196"/>
        <w:jc w:val="left"/>
        <w:outlineLvl w:val="0"/>
        <w:rPr>
          <w:rFonts w:ascii="仿宋" w:hAnsi="仿宋" w:eastAsia="仿宋"/>
          <w:color w:val="000000" w:themeColor="text1"/>
          <w:sz w:val="28"/>
          <w:szCs w:val="28"/>
          <w14:textFill>
            <w14:solidFill>
              <w14:schemeClr w14:val="tx1"/>
            </w14:solidFill>
          </w14:textFill>
        </w:rPr>
      </w:pPr>
      <w:bookmarkStart w:id="9" w:name="_Toc8393"/>
      <w:r>
        <w:rPr>
          <w:rFonts w:hint="eastAsia" w:ascii="仿宋" w:hAnsi="仿宋" w:eastAsia="仿宋"/>
          <w:color w:val="000000" w:themeColor="text1"/>
          <w:sz w:val="28"/>
          <w:szCs w:val="28"/>
          <w14:textFill>
            <w14:solidFill>
              <w14:schemeClr w14:val="tx1"/>
            </w14:solidFill>
          </w14:textFill>
        </w:rPr>
        <w:t>日期：</w:t>
      </w:r>
      <w:bookmarkEnd w:id="9"/>
    </w:p>
    <w:p>
      <w:pPr>
        <w:pStyle w:val="5"/>
      </w:pPr>
      <w:r>
        <w:br w:type="page"/>
      </w:r>
    </w:p>
    <w:p>
      <w:pPr>
        <w:jc w:val="left"/>
        <w:outlineLvl w:val="0"/>
        <w:rPr>
          <w:rFonts w:ascii="仿宋" w:hAnsi="仿宋" w:eastAsia="仿宋"/>
          <w:color w:val="000000" w:themeColor="text1"/>
          <w:sz w:val="32"/>
          <w:szCs w:val="32"/>
          <w14:textFill>
            <w14:solidFill>
              <w14:schemeClr w14:val="tx1"/>
            </w14:solidFill>
          </w14:textFill>
        </w:rPr>
      </w:pPr>
      <w:bookmarkStart w:id="10" w:name="_Toc30460"/>
      <w:r>
        <w:rPr>
          <w:rFonts w:hint="eastAsia" w:ascii="仿宋" w:hAnsi="仿宋" w:eastAsia="仿宋"/>
          <w:color w:val="000000" w:themeColor="text1"/>
          <w:sz w:val="32"/>
          <w:szCs w:val="32"/>
          <w14:textFill>
            <w14:solidFill>
              <w14:schemeClr w14:val="tx1"/>
            </w14:solidFill>
          </w14:textFill>
        </w:rPr>
        <w:t>附件4 售后服务方案</w:t>
      </w:r>
      <w:bookmarkEnd w:id="10"/>
    </w:p>
    <w:p>
      <w:pPr>
        <w:widowControl/>
        <w:spacing w:line="360" w:lineRule="atLeast"/>
        <w:jc w:val="left"/>
        <w:rPr>
          <w:rFonts w:ascii="仿宋" w:hAnsi="仿宋" w:eastAsia="仿宋"/>
          <w:b/>
          <w:color w:val="000000" w:themeColor="text1"/>
          <w:sz w:val="24"/>
          <w14:textFill>
            <w14:solidFill>
              <w14:schemeClr w14:val="tx1"/>
            </w14:solidFill>
          </w14:textFill>
        </w:rPr>
      </w:pPr>
    </w:p>
    <w:p>
      <w:pPr>
        <w:pStyle w:val="7"/>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7"/>
        <w:jc w:val="center"/>
        <w:outlineLvl w:val="0"/>
        <w:rPr>
          <w:rFonts w:ascii="仿宋" w:hAnsi="仿宋" w:eastAsia="仿宋"/>
          <w:color w:val="000000" w:themeColor="text1"/>
          <w:sz w:val="28"/>
          <w:szCs w:val="28"/>
          <w14:textFill>
            <w14:solidFill>
              <w14:schemeClr w14:val="tx1"/>
            </w14:solidFill>
          </w14:textFill>
        </w:rPr>
      </w:pPr>
      <w:bookmarkStart w:id="11" w:name="_Toc18863"/>
      <w:r>
        <w:rPr>
          <w:rFonts w:hint="eastAsia" w:ascii="仿宋" w:hAnsi="仿宋" w:eastAsia="仿宋"/>
          <w:color w:val="000000" w:themeColor="text1"/>
          <w:sz w:val="28"/>
          <w:szCs w:val="28"/>
          <w14:textFill>
            <w14:solidFill>
              <w14:schemeClr w14:val="tx1"/>
            </w14:solidFill>
          </w14:textFill>
        </w:rPr>
        <w:t>（投标人详细阐述售后服务方案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bookmarkEnd w:id="11"/>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w:t>
      </w:r>
      <w:r>
        <w:rPr>
          <w:rFonts w:hint="eastAsia" w:ascii="仿宋" w:hAnsi="仿宋" w:eastAsia="仿宋"/>
          <w:color w:val="000000" w:themeColor="text1"/>
          <w:sz w:val="28"/>
          <w:szCs w:val="28"/>
          <w:highlight w:val="yellow"/>
          <w:lang w:val="zh-CN"/>
          <w14:textFill>
            <w14:solidFill>
              <w14:schemeClr w14:val="tx1"/>
            </w14:solidFill>
          </w14:textFill>
        </w:rPr>
        <w:t>①提供售后人员配置安排（所列人员需提供在职证明）②提供人员培训计划、培训内容方案③配件品质及到货时间④质保期外售后服务措施</w:t>
      </w:r>
      <w:r>
        <w:rPr>
          <w:rFonts w:hint="eastAsia" w:ascii="仿宋" w:hAnsi="仿宋" w:eastAsia="仿宋"/>
          <w:color w:val="000000" w:themeColor="text1"/>
          <w:sz w:val="28"/>
          <w:szCs w:val="28"/>
          <w:lang w:val="zh-CN"/>
          <w14:textFill>
            <w14:solidFill>
              <w14:schemeClr w14:val="tx1"/>
            </w14:solidFill>
          </w14:textFill>
        </w:rPr>
        <w:t>等。</w:t>
      </w:r>
    </w:p>
    <w:p>
      <w:pPr>
        <w:jc w:val="center"/>
        <w:rPr>
          <w:rFonts w:ascii="仿宋" w:hAnsi="仿宋" w:eastAsia="仿宋"/>
          <w:b/>
          <w:bCs/>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ind w:left="0" w:leftChars="0"/>
        <w:rPr>
          <w:rFonts w:ascii="仿宋" w:hAnsi="仿宋" w:eastAsia="仿宋"/>
          <w:color w:val="000000" w:themeColor="text1"/>
          <w:sz w:val="28"/>
          <w:szCs w:val="28"/>
          <w14:textFill>
            <w14:solidFill>
              <w14:schemeClr w14:val="tx1"/>
            </w14:solidFill>
          </w14:textFill>
        </w:rPr>
      </w:pPr>
    </w:p>
    <w:p>
      <w:pPr>
        <w:pStyle w:val="7"/>
        <w:ind w:left="0" w:leftChars="0"/>
        <w:rPr>
          <w:rFonts w:ascii="仿宋" w:hAnsi="仿宋" w:eastAsia="仿宋"/>
          <w:color w:val="000000" w:themeColor="text1"/>
          <w:sz w:val="28"/>
          <w:szCs w:val="28"/>
          <w14:textFill>
            <w14:solidFill>
              <w14:schemeClr w14:val="tx1"/>
            </w14:solidFill>
          </w14:textFill>
        </w:rPr>
      </w:pP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5"/>
        <w:rPr>
          <w:rFonts w:cs="Times New Roman"/>
          <w:lang w:val="zh-CN"/>
        </w:rPr>
      </w:pPr>
      <w:r>
        <w:br w:type="page"/>
      </w:r>
    </w:p>
    <w:p>
      <w:pPr>
        <w:pStyle w:val="7"/>
        <w:ind w:firstLine="840" w:firstLineChars="300"/>
        <w:rPr>
          <w:rFonts w:ascii="仿宋" w:hAnsi="仿宋" w:eastAsia="仿宋"/>
          <w:color w:val="000000" w:themeColor="text1"/>
          <w:sz w:val="28"/>
          <w:szCs w:val="28"/>
          <w14:textFill>
            <w14:solidFill>
              <w14:schemeClr w14:val="tx1"/>
            </w14:solidFill>
          </w14:textFill>
        </w:rPr>
      </w:pPr>
    </w:p>
    <w:p>
      <w:pPr>
        <w:jc w:val="left"/>
        <w:outlineLvl w:val="0"/>
        <w:rPr>
          <w:rFonts w:ascii="仿宋" w:hAnsi="仿宋" w:eastAsia="仿宋"/>
          <w:color w:val="000000" w:themeColor="text1"/>
          <w:sz w:val="32"/>
          <w:szCs w:val="32"/>
          <w14:textFill>
            <w14:solidFill>
              <w14:schemeClr w14:val="tx1"/>
            </w14:solidFill>
          </w14:textFill>
        </w:rPr>
      </w:pPr>
      <w:bookmarkStart w:id="12" w:name="_Toc19812"/>
      <w:r>
        <w:rPr>
          <w:rFonts w:hint="eastAsia" w:ascii="仿宋" w:hAnsi="仿宋" w:eastAsia="仿宋"/>
          <w:color w:val="000000" w:themeColor="text1"/>
          <w:sz w:val="32"/>
          <w:szCs w:val="32"/>
          <w14:textFill>
            <w14:solidFill>
              <w14:schemeClr w14:val="tx1"/>
            </w14:solidFill>
          </w14:textFill>
        </w:rPr>
        <w:t>附件5 评标要素索引表</w:t>
      </w:r>
      <w:bookmarkEnd w:id="12"/>
    </w:p>
    <w:tbl>
      <w:tblPr>
        <w:tblStyle w:val="12"/>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outlineLvl w:val="0"/>
        <w:rPr>
          <w:rFonts w:ascii="仿宋" w:hAnsi="仿宋" w:eastAsia="仿宋"/>
          <w:color w:val="000000" w:themeColor="text1"/>
          <w:sz w:val="32"/>
          <w:szCs w:val="32"/>
          <w14:textFill>
            <w14:solidFill>
              <w14:schemeClr w14:val="tx1"/>
            </w14:solidFill>
          </w14:textFill>
        </w:rPr>
      </w:pPr>
      <w:bookmarkStart w:id="13" w:name="_Toc7114"/>
      <w:r>
        <w:rPr>
          <w:rFonts w:hint="eastAsia" w:ascii="仿宋" w:hAnsi="仿宋" w:eastAsia="仿宋"/>
          <w:color w:val="000000" w:themeColor="text1"/>
          <w:sz w:val="32"/>
          <w:szCs w:val="32"/>
          <w14:textFill>
            <w14:solidFill>
              <w14:schemeClr w14:val="tx1"/>
            </w14:solidFill>
          </w14:textFill>
        </w:rPr>
        <w:t>附件6：技术参数响应文件</w:t>
      </w:r>
      <w:bookmarkEnd w:id="13"/>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2"/>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outlineLvl w:val="0"/>
        <w:rPr>
          <w:rFonts w:ascii="仿宋" w:hAnsi="仿宋" w:eastAsia="仿宋"/>
          <w:color w:val="000000" w:themeColor="text1"/>
          <w:sz w:val="32"/>
          <w:szCs w:val="32"/>
          <w14:textFill>
            <w14:solidFill>
              <w14:schemeClr w14:val="tx1"/>
            </w14:solidFill>
          </w14:textFill>
        </w:rPr>
      </w:pPr>
      <w:bookmarkStart w:id="14" w:name="_Toc32057"/>
      <w:r>
        <w:rPr>
          <w:rFonts w:hint="eastAsia" w:ascii="仿宋" w:hAnsi="仿宋" w:eastAsia="仿宋"/>
          <w:color w:val="000000" w:themeColor="text1"/>
          <w:sz w:val="32"/>
          <w:szCs w:val="32"/>
          <w14:textFill>
            <w14:solidFill>
              <w14:schemeClr w14:val="tx1"/>
            </w14:solidFill>
          </w14:textFill>
        </w:rPr>
        <w:t>附件7：商务响应文件</w:t>
      </w:r>
      <w:bookmarkEnd w:id="14"/>
    </w:p>
    <w:tbl>
      <w:tblPr>
        <w:tblStyle w:val="12"/>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3"/>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5"/>
              <w:spacing w:line="360" w:lineRule="auto"/>
              <w:rPr>
                <w:rFonts w:ascii="仿宋" w:hAnsi="仿宋" w:eastAsia="仿宋" w:cs="仿宋"/>
                <w:sz w:val="24"/>
              </w:rPr>
            </w:pP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GE Inspira Sans">
    <w:altName w:val="Calibri"/>
    <w:panose1 w:val="00000000000000000000"/>
    <w:charset w:val="00"/>
    <w:family w:val="swiss"/>
    <w:pitch w:val="default"/>
    <w:sig w:usb0="00000000"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p>
                </w:txbxContent>
              </v:textbox>
            </v:shape>
          </w:pict>
        </mc:Fallback>
      </mc:AlternateContent>
    </w:r>
  </w:p>
  <w:p>
    <w:pPr>
      <w:pStyle w:val="8"/>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w:t>
                    </w:r>
                    <w:r>
                      <w:fldChar w:fldCharType="end"/>
                    </w:r>
                  </w:p>
                </w:txbxContent>
              </v:textbox>
            </v:shape>
          </w:pict>
        </mc:Fallback>
      </mc:AlternateContent>
    </w:r>
  </w:p>
  <w:p>
    <w:pPr>
      <w:pStyle w:val="8"/>
    </w:pP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ZDE1YmQwNTgzYWZkZGI2ODgzMzY5YTQyYjQ4OTgifQ=="/>
  </w:docVars>
  <w:rsids>
    <w:rsidRoot w:val="00A6066E"/>
    <w:rsid w:val="00010760"/>
    <w:rsid w:val="00012EB7"/>
    <w:rsid w:val="00013D73"/>
    <w:rsid w:val="00017753"/>
    <w:rsid w:val="000433C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616"/>
    <w:rsid w:val="00160F9C"/>
    <w:rsid w:val="0017785D"/>
    <w:rsid w:val="00182B94"/>
    <w:rsid w:val="0019367F"/>
    <w:rsid w:val="001B19B4"/>
    <w:rsid w:val="001C0B1C"/>
    <w:rsid w:val="001D1FF2"/>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C1D16"/>
    <w:rsid w:val="002D4348"/>
    <w:rsid w:val="002F0E44"/>
    <w:rsid w:val="002F66D0"/>
    <w:rsid w:val="00300777"/>
    <w:rsid w:val="00312522"/>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4384E"/>
    <w:rsid w:val="00451112"/>
    <w:rsid w:val="004549A8"/>
    <w:rsid w:val="00457120"/>
    <w:rsid w:val="00460D3F"/>
    <w:rsid w:val="004622D1"/>
    <w:rsid w:val="00470E68"/>
    <w:rsid w:val="0048469D"/>
    <w:rsid w:val="004A03C2"/>
    <w:rsid w:val="004A2F50"/>
    <w:rsid w:val="004B0B0D"/>
    <w:rsid w:val="004B173E"/>
    <w:rsid w:val="004C1B28"/>
    <w:rsid w:val="004C4FE0"/>
    <w:rsid w:val="004C5B21"/>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84709"/>
    <w:rsid w:val="006C51CC"/>
    <w:rsid w:val="006C703F"/>
    <w:rsid w:val="006D2DDB"/>
    <w:rsid w:val="006D4C72"/>
    <w:rsid w:val="006D7F26"/>
    <w:rsid w:val="006E525A"/>
    <w:rsid w:val="006E5717"/>
    <w:rsid w:val="006E6DA8"/>
    <w:rsid w:val="006F31A3"/>
    <w:rsid w:val="006F6751"/>
    <w:rsid w:val="00704518"/>
    <w:rsid w:val="00716421"/>
    <w:rsid w:val="00734E59"/>
    <w:rsid w:val="00736007"/>
    <w:rsid w:val="00751787"/>
    <w:rsid w:val="00753220"/>
    <w:rsid w:val="007630A4"/>
    <w:rsid w:val="007817DA"/>
    <w:rsid w:val="00793D44"/>
    <w:rsid w:val="007967C6"/>
    <w:rsid w:val="007B3C6B"/>
    <w:rsid w:val="007C19D7"/>
    <w:rsid w:val="007D076B"/>
    <w:rsid w:val="00816DD6"/>
    <w:rsid w:val="0083224C"/>
    <w:rsid w:val="00836D87"/>
    <w:rsid w:val="0087035F"/>
    <w:rsid w:val="008732E1"/>
    <w:rsid w:val="008813B7"/>
    <w:rsid w:val="0088142F"/>
    <w:rsid w:val="00884C42"/>
    <w:rsid w:val="008871B6"/>
    <w:rsid w:val="00891715"/>
    <w:rsid w:val="00891B51"/>
    <w:rsid w:val="00892012"/>
    <w:rsid w:val="00896045"/>
    <w:rsid w:val="008A322D"/>
    <w:rsid w:val="008B0A38"/>
    <w:rsid w:val="008C28F1"/>
    <w:rsid w:val="008E116D"/>
    <w:rsid w:val="00904702"/>
    <w:rsid w:val="00920989"/>
    <w:rsid w:val="00923944"/>
    <w:rsid w:val="00932F62"/>
    <w:rsid w:val="00942714"/>
    <w:rsid w:val="00945CF2"/>
    <w:rsid w:val="009633E1"/>
    <w:rsid w:val="00965EED"/>
    <w:rsid w:val="0099436F"/>
    <w:rsid w:val="009B4CBC"/>
    <w:rsid w:val="009C0018"/>
    <w:rsid w:val="009C32E6"/>
    <w:rsid w:val="009C4470"/>
    <w:rsid w:val="009C73F5"/>
    <w:rsid w:val="009C7F7F"/>
    <w:rsid w:val="009D0C45"/>
    <w:rsid w:val="009D6F8F"/>
    <w:rsid w:val="009E14DE"/>
    <w:rsid w:val="009F0003"/>
    <w:rsid w:val="009F1423"/>
    <w:rsid w:val="00A04333"/>
    <w:rsid w:val="00A06AFE"/>
    <w:rsid w:val="00A272A3"/>
    <w:rsid w:val="00A3284C"/>
    <w:rsid w:val="00A44375"/>
    <w:rsid w:val="00A44B7E"/>
    <w:rsid w:val="00A45524"/>
    <w:rsid w:val="00A51F68"/>
    <w:rsid w:val="00A6066E"/>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7E8"/>
    <w:rsid w:val="00B83C3B"/>
    <w:rsid w:val="00B83C7C"/>
    <w:rsid w:val="00B8794B"/>
    <w:rsid w:val="00B90053"/>
    <w:rsid w:val="00B90B8B"/>
    <w:rsid w:val="00B90E93"/>
    <w:rsid w:val="00B92299"/>
    <w:rsid w:val="00B93315"/>
    <w:rsid w:val="00B94E5B"/>
    <w:rsid w:val="00BA3F11"/>
    <w:rsid w:val="00BA559E"/>
    <w:rsid w:val="00BC2549"/>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3B40"/>
    <w:rsid w:val="00CE610A"/>
    <w:rsid w:val="00CE73F6"/>
    <w:rsid w:val="00CF088F"/>
    <w:rsid w:val="00D0009C"/>
    <w:rsid w:val="00D00490"/>
    <w:rsid w:val="00D166B1"/>
    <w:rsid w:val="00D24D8B"/>
    <w:rsid w:val="00D346F3"/>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4741E"/>
    <w:rsid w:val="00F56670"/>
    <w:rsid w:val="00F7552D"/>
    <w:rsid w:val="00F80CAC"/>
    <w:rsid w:val="00F83907"/>
    <w:rsid w:val="00F953B6"/>
    <w:rsid w:val="00FA2998"/>
    <w:rsid w:val="00FA2DC0"/>
    <w:rsid w:val="00FA323F"/>
    <w:rsid w:val="00FA429B"/>
    <w:rsid w:val="00FE6EA1"/>
    <w:rsid w:val="02E545CF"/>
    <w:rsid w:val="03AF659A"/>
    <w:rsid w:val="079972E3"/>
    <w:rsid w:val="08275C22"/>
    <w:rsid w:val="08681BA6"/>
    <w:rsid w:val="0A03446D"/>
    <w:rsid w:val="0B7E7073"/>
    <w:rsid w:val="0BD31C1D"/>
    <w:rsid w:val="0C5E57AA"/>
    <w:rsid w:val="0DF90060"/>
    <w:rsid w:val="0E042561"/>
    <w:rsid w:val="0F026AA1"/>
    <w:rsid w:val="0F6500AE"/>
    <w:rsid w:val="0F873108"/>
    <w:rsid w:val="11063FEA"/>
    <w:rsid w:val="11780EE3"/>
    <w:rsid w:val="12592623"/>
    <w:rsid w:val="135B2C24"/>
    <w:rsid w:val="156266F6"/>
    <w:rsid w:val="15EC41DA"/>
    <w:rsid w:val="16491459"/>
    <w:rsid w:val="188C002D"/>
    <w:rsid w:val="1A545102"/>
    <w:rsid w:val="1AD30A5D"/>
    <w:rsid w:val="1C0A7E27"/>
    <w:rsid w:val="1C364614"/>
    <w:rsid w:val="1D1C1676"/>
    <w:rsid w:val="1DD27F86"/>
    <w:rsid w:val="1DE1641B"/>
    <w:rsid w:val="1F647D14"/>
    <w:rsid w:val="1FCD57C3"/>
    <w:rsid w:val="202D1DEC"/>
    <w:rsid w:val="20315438"/>
    <w:rsid w:val="21044B9D"/>
    <w:rsid w:val="21450C91"/>
    <w:rsid w:val="21A34113"/>
    <w:rsid w:val="22513B6F"/>
    <w:rsid w:val="22DF561F"/>
    <w:rsid w:val="238A1E3D"/>
    <w:rsid w:val="23B048C6"/>
    <w:rsid w:val="262578BA"/>
    <w:rsid w:val="27BD29B1"/>
    <w:rsid w:val="28042D57"/>
    <w:rsid w:val="28821891"/>
    <w:rsid w:val="28FC1071"/>
    <w:rsid w:val="29BB23E3"/>
    <w:rsid w:val="29D54681"/>
    <w:rsid w:val="2AB845D9"/>
    <w:rsid w:val="2B035C23"/>
    <w:rsid w:val="2BD13993"/>
    <w:rsid w:val="2CF710AB"/>
    <w:rsid w:val="2DBB27E5"/>
    <w:rsid w:val="2E0A72C8"/>
    <w:rsid w:val="2F1663F9"/>
    <w:rsid w:val="2F9D0AAC"/>
    <w:rsid w:val="301E2427"/>
    <w:rsid w:val="318B2608"/>
    <w:rsid w:val="319951CC"/>
    <w:rsid w:val="3216623C"/>
    <w:rsid w:val="328C6861"/>
    <w:rsid w:val="332A1EC6"/>
    <w:rsid w:val="336D525E"/>
    <w:rsid w:val="339577D0"/>
    <w:rsid w:val="34936269"/>
    <w:rsid w:val="358A49FC"/>
    <w:rsid w:val="35970ED6"/>
    <w:rsid w:val="35F20D6E"/>
    <w:rsid w:val="36763E64"/>
    <w:rsid w:val="36F02D4F"/>
    <w:rsid w:val="372B531C"/>
    <w:rsid w:val="37F232A7"/>
    <w:rsid w:val="38136F2D"/>
    <w:rsid w:val="3844628F"/>
    <w:rsid w:val="388027F0"/>
    <w:rsid w:val="38D46B4D"/>
    <w:rsid w:val="39364F41"/>
    <w:rsid w:val="39CE723C"/>
    <w:rsid w:val="3C154BB9"/>
    <w:rsid w:val="3E327C16"/>
    <w:rsid w:val="3E9147F1"/>
    <w:rsid w:val="3EDD6E27"/>
    <w:rsid w:val="3F291B28"/>
    <w:rsid w:val="402819DE"/>
    <w:rsid w:val="429E3216"/>
    <w:rsid w:val="42DA5063"/>
    <w:rsid w:val="439C64B4"/>
    <w:rsid w:val="469A2070"/>
    <w:rsid w:val="48203A86"/>
    <w:rsid w:val="49262DB0"/>
    <w:rsid w:val="493960B2"/>
    <w:rsid w:val="496A3D10"/>
    <w:rsid w:val="4A8561FD"/>
    <w:rsid w:val="4C9A0055"/>
    <w:rsid w:val="4E9D50B4"/>
    <w:rsid w:val="4F37130D"/>
    <w:rsid w:val="4F9B5B7A"/>
    <w:rsid w:val="502A2389"/>
    <w:rsid w:val="50926C51"/>
    <w:rsid w:val="50C8395B"/>
    <w:rsid w:val="51087240"/>
    <w:rsid w:val="52530863"/>
    <w:rsid w:val="53065A01"/>
    <w:rsid w:val="531F70F4"/>
    <w:rsid w:val="53DF2D8E"/>
    <w:rsid w:val="553C243D"/>
    <w:rsid w:val="567900B4"/>
    <w:rsid w:val="57297341"/>
    <w:rsid w:val="575C5CF6"/>
    <w:rsid w:val="581F37ED"/>
    <w:rsid w:val="595E0B05"/>
    <w:rsid w:val="59D52567"/>
    <w:rsid w:val="59EB6C90"/>
    <w:rsid w:val="5C0D1BAE"/>
    <w:rsid w:val="5CAA0423"/>
    <w:rsid w:val="5E510478"/>
    <w:rsid w:val="5F5156AC"/>
    <w:rsid w:val="5F9C1BC7"/>
    <w:rsid w:val="60751AA2"/>
    <w:rsid w:val="618A5EFC"/>
    <w:rsid w:val="61AE0056"/>
    <w:rsid w:val="63345F40"/>
    <w:rsid w:val="637C7D45"/>
    <w:rsid w:val="63936105"/>
    <w:rsid w:val="655A0F44"/>
    <w:rsid w:val="65DB7834"/>
    <w:rsid w:val="67E26E56"/>
    <w:rsid w:val="688C64CE"/>
    <w:rsid w:val="6A794FDE"/>
    <w:rsid w:val="6AA858C3"/>
    <w:rsid w:val="6AE07204"/>
    <w:rsid w:val="6CD415BE"/>
    <w:rsid w:val="6DC212E8"/>
    <w:rsid w:val="6E96154E"/>
    <w:rsid w:val="6EF1151A"/>
    <w:rsid w:val="7021088C"/>
    <w:rsid w:val="71752277"/>
    <w:rsid w:val="71C233B0"/>
    <w:rsid w:val="7277650C"/>
    <w:rsid w:val="728B3EE6"/>
    <w:rsid w:val="73B644A9"/>
    <w:rsid w:val="75D36F8A"/>
    <w:rsid w:val="79F3642F"/>
    <w:rsid w:val="7C134379"/>
    <w:rsid w:val="7C7B63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annotation text"/>
    <w:basedOn w:val="1"/>
    <w:link w:val="21"/>
    <w:qFormat/>
    <w:uiPriority w:val="0"/>
    <w:pPr>
      <w:jc w:val="left"/>
    </w:pPr>
    <w:rPr>
      <w:sz w:val="18"/>
      <w:szCs w:val="20"/>
    </w:rPr>
  </w:style>
  <w:style w:type="paragraph" w:styleId="5">
    <w:name w:val="Body Text"/>
    <w:basedOn w:val="1"/>
    <w:next w:val="6"/>
    <w:link w:val="20"/>
    <w:qFormat/>
    <w:uiPriority w:val="0"/>
    <w:rPr>
      <w:rFonts w:ascii="Times New Roman"/>
    </w:rPr>
  </w:style>
  <w:style w:type="paragraph" w:styleId="6">
    <w:name w:val="Body Text First Indent"/>
    <w:basedOn w:val="5"/>
    <w:link w:val="22"/>
    <w:unhideWhenUsed/>
    <w:qFormat/>
    <w:uiPriority w:val="99"/>
    <w:pPr>
      <w:ind w:firstLine="420" w:firstLineChars="100"/>
    </w:pPr>
  </w:style>
  <w:style w:type="paragraph" w:styleId="7">
    <w:name w:val="Body Text Indent"/>
    <w:basedOn w:val="1"/>
    <w:link w:val="19"/>
    <w:qFormat/>
    <w:uiPriority w:val="0"/>
    <w:pPr>
      <w:spacing w:after="120"/>
      <w:ind w:left="420" w:leftChars="200"/>
    </w:pPr>
    <w:rPr>
      <w:rFonts w:ascii="Calibri" w:hAnsi="Calibri" w:eastAsia="宋体" w:cs="Times New Roman"/>
      <w:lang w:val="zh-CN"/>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paragraph" w:customStyle="1" w:styleId="16">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7">
    <w:name w:val="页眉 字符"/>
    <w:basedOn w:val="14"/>
    <w:link w:val="9"/>
    <w:qFormat/>
    <w:uiPriority w:val="0"/>
    <w:rPr>
      <w:rFonts w:asciiTheme="minorHAnsi" w:hAnsiTheme="minorHAnsi" w:eastAsiaTheme="minorEastAsia" w:cstheme="minorBidi"/>
      <w:kern w:val="2"/>
      <w:sz w:val="18"/>
      <w:szCs w:val="18"/>
    </w:rPr>
  </w:style>
  <w:style w:type="character" w:customStyle="1" w:styleId="18">
    <w:name w:val="页脚 字符"/>
    <w:basedOn w:val="14"/>
    <w:link w:val="8"/>
    <w:qFormat/>
    <w:uiPriority w:val="0"/>
    <w:rPr>
      <w:rFonts w:asciiTheme="minorHAnsi" w:hAnsiTheme="minorHAnsi" w:eastAsiaTheme="minorEastAsia" w:cstheme="minorBidi"/>
      <w:kern w:val="2"/>
      <w:sz w:val="18"/>
      <w:szCs w:val="18"/>
    </w:rPr>
  </w:style>
  <w:style w:type="character" w:customStyle="1" w:styleId="19">
    <w:name w:val="正文文本缩进 字符"/>
    <w:basedOn w:val="14"/>
    <w:link w:val="7"/>
    <w:qFormat/>
    <w:uiPriority w:val="0"/>
    <w:rPr>
      <w:rFonts w:ascii="Calibri" w:hAnsi="Calibri"/>
      <w:kern w:val="2"/>
      <w:sz w:val="21"/>
      <w:szCs w:val="24"/>
      <w:lang w:val="zh-CN"/>
    </w:rPr>
  </w:style>
  <w:style w:type="character" w:customStyle="1" w:styleId="20">
    <w:name w:val="正文文本 字符"/>
    <w:basedOn w:val="14"/>
    <w:link w:val="5"/>
    <w:qFormat/>
    <w:uiPriority w:val="99"/>
    <w:rPr>
      <w:rFonts w:hAnsiTheme="minorHAnsi" w:eastAsiaTheme="minorEastAsia" w:cstheme="minorBidi"/>
      <w:kern w:val="2"/>
      <w:sz w:val="21"/>
      <w:szCs w:val="24"/>
    </w:rPr>
  </w:style>
  <w:style w:type="character" w:customStyle="1" w:styleId="21">
    <w:name w:val="批注文字 字符"/>
    <w:link w:val="4"/>
    <w:qFormat/>
    <w:uiPriority w:val="0"/>
    <w:rPr>
      <w:rFonts w:asciiTheme="minorHAnsi" w:hAnsiTheme="minorHAnsi" w:eastAsiaTheme="minorEastAsia" w:cstheme="minorBidi"/>
      <w:kern w:val="2"/>
      <w:sz w:val="18"/>
    </w:rPr>
  </w:style>
  <w:style w:type="character" w:customStyle="1" w:styleId="22">
    <w:name w:val="正文首行缩进 字符"/>
    <w:basedOn w:val="20"/>
    <w:link w:val="6"/>
    <w:qFormat/>
    <w:uiPriority w:val="99"/>
    <w:rPr>
      <w:rFonts w:hAnsiTheme="minorHAnsi" w:eastAsiaTheme="minorEastAsia" w:cstheme="minorBidi"/>
      <w:kern w:val="2"/>
      <w:sz w:val="21"/>
      <w:szCs w:val="24"/>
    </w:rPr>
  </w:style>
  <w:style w:type="paragraph" w:customStyle="1" w:styleId="23">
    <w:name w:val="p15"/>
    <w:basedOn w:val="1"/>
    <w:qFormat/>
    <w:uiPriority w:val="0"/>
    <w:pPr>
      <w:widowControl/>
    </w:pPr>
    <w:rPr>
      <w:rFonts w:ascii="Calibri" w:cs="宋体"/>
      <w:szCs w:val="21"/>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1210</Words>
  <Characters>6899</Characters>
  <Lines>57</Lines>
  <Paragraphs>16</Paragraphs>
  <TotalTime>1</TotalTime>
  <ScaleCrop>false</ScaleCrop>
  <LinksUpToDate>false</LinksUpToDate>
  <CharactersWithSpaces>8093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2023-11-09T01:13:00Z</dcterms:created>
  <dc:creator>隆道-01</dc:creator>
  <cp:lastModifiedBy>起点</cp:lastModifiedBy>
  <dcterms:modified xsi:type="dcterms:W3CDTF">2023-11-09T06:50:26Z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F3EA3C9F110C4E289ECC72B4AD961416_13</vt:lpwstr>
  </property>
</Properties>
</file>