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eastAsia" w:ascii="宋体" w:hAnsi="宋体" w:eastAsia="宋体" w:cs="宋体"/>
          <w:b/>
          <w:color w:val="000000" w:themeColor="text1"/>
          <w:kern w:val="0"/>
          <w:sz w:val="44"/>
          <w:szCs w:val="44"/>
          <w:lang w:eastAsia="zh-CN"/>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成都地铁宣传广告投放</w:t>
      </w:r>
      <w:r>
        <w:rPr>
          <w:rFonts w:hint="eastAsia" w:ascii="宋体" w:hAnsi="宋体" w:eastAsia="宋体" w:cs="宋体"/>
          <w:b/>
          <w:color w:val="000000" w:themeColor="text1"/>
          <w:kern w:val="0"/>
          <w:sz w:val="44"/>
          <w:szCs w:val="44"/>
          <w14:textFill>
            <w14:solidFill>
              <w14:schemeClr w14:val="tx1"/>
            </w14:solidFill>
          </w14:textFill>
        </w:rPr>
        <w:t>项目</w:t>
      </w:r>
      <w:r>
        <w:rPr>
          <w:rFonts w:hint="eastAsia" w:ascii="宋体" w:hAnsi="宋体" w:eastAsia="宋体" w:cs="宋体"/>
          <w:b/>
          <w:color w:val="000000" w:themeColor="text1"/>
          <w:kern w:val="0"/>
          <w:sz w:val="44"/>
          <w:szCs w:val="44"/>
          <w:lang w:eastAsia="zh-CN"/>
          <w14:textFill>
            <w14:solidFill>
              <w14:schemeClr w14:val="tx1"/>
            </w14:solidFill>
          </w14:textFill>
        </w:rPr>
        <w:t>（</w:t>
      </w:r>
      <w:r>
        <w:rPr>
          <w:rFonts w:hint="eastAsia" w:ascii="宋体" w:hAnsi="宋体" w:eastAsia="宋体" w:cs="宋体"/>
          <w:b/>
          <w:color w:val="000000" w:themeColor="text1"/>
          <w:kern w:val="0"/>
          <w:sz w:val="44"/>
          <w:szCs w:val="44"/>
          <w:lang w:val="en-US" w:eastAsia="zh-CN"/>
          <w14:textFill>
            <w14:solidFill>
              <w14:schemeClr w14:val="tx1"/>
            </w14:solidFill>
          </w14:textFill>
        </w:rPr>
        <w:t>第二次</w:t>
      </w:r>
      <w:r>
        <w:rPr>
          <w:rFonts w:hint="eastAsia" w:ascii="宋体" w:hAnsi="宋体" w:eastAsia="宋体" w:cs="宋体"/>
          <w:b/>
          <w:color w:val="000000" w:themeColor="text1"/>
          <w:kern w:val="0"/>
          <w:sz w:val="44"/>
          <w:szCs w:val="44"/>
          <w:lang w:eastAsia="zh-CN"/>
          <w14:textFill>
            <w14:solidFill>
              <w14:schemeClr w14:val="tx1"/>
            </w14:solidFill>
          </w14:textFill>
        </w:rPr>
        <w:t>）</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pStyle w:val="5"/>
      </w:pPr>
    </w:p>
    <w:p>
      <w:pPr>
        <w:pStyle w:val="5"/>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lang w:val="en-US" w:eastAsia="zh-CN"/>
          <w14:textFill>
            <w14:solidFill>
              <w14:schemeClr w14:val="tx1"/>
            </w14:solidFill>
          </w14:textFill>
        </w:rPr>
        <w:t>单一来源采购</w:t>
      </w:r>
      <w:r>
        <w:rPr>
          <w:rFonts w:hint="eastAsia"/>
          <w:b/>
          <w:color w:val="000000" w:themeColor="text1"/>
          <w:sz w:val="96"/>
          <w:szCs w:val="96"/>
          <w14:textFill>
            <w14:solidFill>
              <w14:schemeClr w14:val="tx1"/>
            </w14:solidFill>
          </w14:textFill>
        </w:rPr>
        <w:t>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pStyle w:val="5"/>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theme="minorEastAsia"/>
          <w:b w:val="0"/>
          <w:bCs w:val="0"/>
          <w:color w:val="000000" w:themeColor="text1"/>
          <w:sz w:val="28"/>
          <w:szCs w:val="28"/>
          <w:highlight w:val="none"/>
          <w:lang w:val="en-US" w:eastAsia="zh-CN"/>
          <w14:textFill>
            <w14:solidFill>
              <w14:schemeClr w14:val="tx1"/>
            </w14:solidFill>
          </w14:textFill>
        </w:rPr>
        <w:t>四川省精神医学中心因宣传需要，需成都地铁宣传广告投放项目</w:t>
      </w:r>
      <w:r>
        <w:rPr>
          <w:rFonts w:hint="eastAsia" w:ascii="仿宋" w:hAnsi="仿宋" w:eastAsia="仿宋" w:cstheme="minorEastAsia"/>
          <w:b w:val="0"/>
          <w:bCs w:val="0"/>
          <w:color w:val="000000" w:themeColor="text1"/>
          <w:sz w:val="28"/>
          <w:szCs w:val="28"/>
          <w:highlight w:val="none"/>
          <w14:textFill>
            <w14:solidFill>
              <w14:schemeClr w14:val="tx1"/>
            </w14:solidFill>
          </w14:textFill>
        </w:rPr>
        <w:t>。</w:t>
      </w:r>
      <w:r>
        <w:rPr>
          <w:rFonts w:hint="eastAsia" w:ascii="仿宋" w:hAnsi="仿宋" w:eastAsia="仿宋" w:cstheme="minorEastAsia"/>
          <w:b w:val="0"/>
          <w:bCs w:val="0"/>
          <w:color w:val="000000" w:themeColor="text1"/>
          <w:sz w:val="28"/>
          <w:szCs w:val="28"/>
          <w:highlight w:val="none"/>
          <w:lang w:val="en-US" w:eastAsia="zh-CN"/>
          <w14:textFill>
            <w14:solidFill>
              <w14:schemeClr w14:val="tx1"/>
            </w14:solidFill>
          </w14:textFill>
        </w:rPr>
        <w:t>单一来源采购供应商：成都成广文化传播有限公司。</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10</w:t>
      </w:r>
      <w:r>
        <w:rPr>
          <w:rFonts w:hint="eastAsia"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lang w:val="en-US" w:eastAsia="zh-CN"/>
          <w14:textFill>
            <w14:solidFill>
              <w14:schemeClr w14:val="tx1"/>
            </w14:solidFill>
          </w14:textFill>
        </w:rPr>
        <w:t>17</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8.2</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w:t>
      </w:r>
      <w:r>
        <w:rPr>
          <w:rFonts w:hint="eastAsia" w:ascii="仿宋" w:hAnsi="仿宋" w:eastAsia="仿宋" w:cstheme="minorEastAsia"/>
          <w:color w:val="000000" w:themeColor="text1"/>
          <w:sz w:val="28"/>
          <w:szCs w:val="28"/>
          <w:lang w:val="en-US" w:eastAsia="zh-CN"/>
          <w14:textFill>
            <w14:solidFill>
              <w14:schemeClr w14:val="tx1"/>
            </w14:solidFill>
          </w14:textFill>
        </w:rPr>
        <w:t>广告投放</w:t>
      </w:r>
      <w:r>
        <w:rPr>
          <w:rFonts w:hint="eastAsia" w:ascii="仿宋" w:hAnsi="仿宋" w:eastAsia="仿宋" w:cstheme="minorEastAsia"/>
          <w:color w:val="000000" w:themeColor="text1"/>
          <w:sz w:val="28"/>
          <w:szCs w:val="28"/>
          <w14:textFill>
            <w14:solidFill>
              <w14:schemeClr w14:val="tx1"/>
            </w14:solidFill>
          </w14:textFill>
        </w:rPr>
        <w:t>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两</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w:t>
      </w:r>
      <w:r>
        <w:rPr>
          <w:rFonts w:hint="eastAsia" w:ascii="仿宋" w:hAnsi="仿宋" w:eastAsia="仿宋" w:cstheme="minorEastAsia"/>
          <w:color w:val="000000" w:themeColor="text1"/>
          <w:sz w:val="28"/>
          <w:szCs w:val="28"/>
          <w:lang w:val="en-US" w:eastAsia="zh-CN"/>
          <w14:textFill>
            <w14:solidFill>
              <w14:schemeClr w14:val="tx1"/>
            </w14:solidFill>
          </w14:textFill>
        </w:rPr>
        <w:t>对</w:t>
      </w:r>
      <w:r>
        <w:rPr>
          <w:rFonts w:hint="eastAsia" w:ascii="仿宋" w:hAnsi="仿宋" w:eastAsia="仿宋" w:cstheme="minorEastAsia"/>
          <w:color w:val="000000" w:themeColor="text1"/>
          <w:sz w:val="28"/>
          <w:szCs w:val="28"/>
          <w14:textFill>
            <w14:solidFill>
              <w14:schemeClr w14:val="tx1"/>
            </w14:solidFill>
          </w14:textFill>
        </w:rPr>
        <w:t>文件的资质</w:t>
      </w:r>
      <w:r>
        <w:rPr>
          <w:rFonts w:hint="eastAsia" w:ascii="仿宋" w:hAnsi="仿宋" w:eastAsia="仿宋" w:cstheme="minorEastAsia"/>
          <w:color w:val="000000" w:themeColor="text1"/>
          <w:sz w:val="28"/>
          <w:szCs w:val="28"/>
          <w:lang w:val="en-US" w:eastAsia="zh-CN"/>
          <w14:textFill>
            <w14:solidFill>
              <w14:schemeClr w14:val="tx1"/>
            </w14:solidFill>
          </w14:textFill>
        </w:rPr>
        <w:t>和技术、商务条款进行审查</w:t>
      </w:r>
      <w:r>
        <w:rPr>
          <w:rFonts w:hint="eastAsia" w:ascii="仿宋" w:hAnsi="仿宋" w:eastAsia="仿宋" w:cstheme="minorEastAsia"/>
          <w:color w:val="000000" w:themeColor="text1"/>
          <w:sz w:val="28"/>
          <w:szCs w:val="28"/>
          <w14:textFill>
            <w14:solidFill>
              <w14:schemeClr w14:val="tx1"/>
            </w14:solidFill>
          </w14:textFill>
        </w:rPr>
        <w:t>。</w:t>
      </w:r>
    </w:p>
    <w:p>
      <w:pPr>
        <w:pStyle w:val="6"/>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资格要求、</w:t>
      </w:r>
      <w:r>
        <w:rPr>
          <w:rFonts w:hint="eastAsia" w:ascii="仿宋" w:hAnsi="仿宋" w:eastAsia="仿宋"/>
          <w:b/>
          <w:bCs/>
          <w:color w:val="000000" w:themeColor="text1"/>
          <w:sz w:val="32"/>
          <w:szCs w:val="32"/>
          <w14:textFill>
            <w14:solidFill>
              <w14:schemeClr w14:val="tx1"/>
            </w14:solidFill>
          </w14:textFill>
        </w:rPr>
        <w:t>技术参数、商务要求</w:t>
      </w:r>
    </w:p>
    <w:p>
      <w:pPr>
        <w:pStyle w:val="2"/>
        <w:ind w:left="0" w:leftChars="0" w:firstLine="562" w:firstLineChars="200"/>
        <w:rPr>
          <w:rFonts w:hint="eastAsia" w:ascii="仿宋" w:hAnsi="仿宋" w:eastAsia="仿宋" w:cs="仿宋"/>
          <w:b/>
          <w:bCs/>
          <w:sz w:val="28"/>
          <w:szCs w:val="36"/>
        </w:rPr>
      </w:pPr>
      <w:r>
        <w:rPr>
          <w:rFonts w:hint="eastAsia" w:ascii="仿宋" w:hAnsi="仿宋" w:eastAsia="仿宋" w:cs="仿宋"/>
          <w:b/>
          <w:bCs/>
          <w:sz w:val="28"/>
          <w:szCs w:val="36"/>
          <w:lang w:val="en-US" w:eastAsia="zh-CN"/>
        </w:rPr>
        <w:t>所有技术和商务条款</w:t>
      </w:r>
      <w:r>
        <w:rPr>
          <w:rFonts w:hint="eastAsia" w:ascii="仿宋" w:hAnsi="仿宋" w:eastAsia="仿宋" w:cs="仿宋"/>
          <w:b/>
          <w:bCs/>
          <w:sz w:val="28"/>
          <w:szCs w:val="36"/>
        </w:rPr>
        <w:t>为本次采购项目的实质性要求，投标人应全部满足。</w:t>
      </w:r>
    </w:p>
    <w:p>
      <w:pPr>
        <w:ind w:firstLine="562"/>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5.1资格要求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rPr>
        <w:t>5</w:t>
      </w:r>
      <w:r>
        <w:rPr>
          <w:rFonts w:hint="eastAsia" w:ascii="仿宋" w:hAnsi="仿宋" w:eastAsia="仿宋"/>
          <w:color w:val="000000"/>
          <w:sz w:val="28"/>
          <w:szCs w:val="27"/>
          <w:lang w:val="en-US" w:eastAsia="zh-CN"/>
        </w:rPr>
        <w:t>提供具有履行合同所必须的设备和专业技术能力承诺函。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法定代表人身份证复印件。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7</w:t>
      </w:r>
      <w:r>
        <w:rPr>
          <w:rFonts w:hint="eastAsia" w:ascii="仿宋" w:hAnsi="仿宋" w:eastAsia="仿宋"/>
          <w:color w:val="000000"/>
          <w:sz w:val="28"/>
          <w:szCs w:val="27"/>
        </w:rPr>
        <w:t>法定代表人授权书（格式</w:t>
      </w:r>
      <w:r>
        <w:rPr>
          <w:rFonts w:hint="eastAsia" w:ascii="仿宋" w:hAnsi="仿宋" w:eastAsia="仿宋"/>
          <w:color w:val="000000"/>
          <w:sz w:val="28"/>
          <w:szCs w:val="27"/>
          <w:lang w:val="en-US" w:eastAsia="zh-CN"/>
        </w:rPr>
        <w:t>2</w:t>
      </w:r>
      <w:r>
        <w:rPr>
          <w:rFonts w:hint="eastAsia" w:ascii="仿宋" w:hAnsi="仿宋" w:eastAsia="仿宋"/>
          <w:color w:val="000000"/>
          <w:sz w:val="28"/>
          <w:szCs w:val="27"/>
        </w:rPr>
        <w:t>）原件和授权代表身份证复印件（投标人代表为非法定代表人时提供）。</w:t>
      </w:r>
    </w:p>
    <w:p>
      <w:pPr>
        <w:pStyle w:val="6"/>
        <w:ind w:firstLine="562" w:firstLineChars="200"/>
        <w:rPr>
          <w:rFonts w:hint="eastAsia" w:ascii="仿宋" w:hAnsi="仿宋" w:eastAsia="仿宋" w:cs="仿宋"/>
          <w:b/>
          <w:bCs/>
          <w:kern w:val="2"/>
          <w:sz w:val="28"/>
          <w:szCs w:val="36"/>
          <w:lang w:val="en-US" w:eastAsia="zh-CN" w:bidi="ar-SA"/>
        </w:rPr>
      </w:pPr>
      <w:r>
        <w:rPr>
          <w:rFonts w:hint="eastAsia" w:ascii="仿宋" w:hAnsi="仿宋" w:eastAsia="仿宋" w:cs="仿宋"/>
          <w:b/>
          <w:bCs/>
          <w:kern w:val="2"/>
          <w:sz w:val="28"/>
          <w:szCs w:val="36"/>
          <w:lang w:val="en-US" w:eastAsia="zh-CN" w:bidi="ar-SA"/>
        </w:rPr>
        <w:t>5.2技术参数</w:t>
      </w:r>
    </w:p>
    <w:p>
      <w:pPr>
        <w:pStyle w:val="6"/>
        <w:ind w:firstLine="562" w:firstLineChars="200"/>
        <w:rPr>
          <w:rFonts w:hint="default" w:ascii="仿宋" w:hAnsi="仿宋" w:eastAsia="仿宋" w:cs="仿宋"/>
          <w:b/>
          <w:bCs/>
          <w:kern w:val="2"/>
          <w:sz w:val="28"/>
          <w:szCs w:val="36"/>
          <w:lang w:val="en-US" w:eastAsia="zh-CN" w:bidi="ar-SA"/>
        </w:rPr>
      </w:pPr>
      <w:r>
        <w:rPr>
          <w:rFonts w:hint="eastAsia" w:ascii="仿宋" w:hAnsi="仿宋" w:eastAsia="仿宋" w:cs="仿宋"/>
          <w:b/>
          <w:bCs/>
          <w:kern w:val="2"/>
          <w:sz w:val="28"/>
          <w:szCs w:val="36"/>
          <w:lang w:val="en-US" w:eastAsia="zh-CN" w:bidi="ar-SA"/>
        </w:rPr>
        <w:t>投放内容：</w:t>
      </w:r>
    </w:p>
    <w:p>
      <w:pPr>
        <w:ind w:firstLine="560" w:firstLineChars="200"/>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在地铁1/2/4号线晚高峰期（17:00-21:00），平一段（11:00-12:00、13:00-14:00、15:00-16:00、21:00-22:00）投放我中心指定30秒公益广告宣传片1支，共计28天，336分钟，每条指定线路112分钟。</w:t>
      </w:r>
      <w:bookmarkStart w:id="0" w:name="_GoBack"/>
      <w:bookmarkEnd w:id="0"/>
    </w:p>
    <w:p>
      <w:pPr>
        <w:ind w:firstLine="560" w:firstLineChars="200"/>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5.3 商务要求</w:t>
      </w:r>
    </w:p>
    <w:p>
      <w:pPr>
        <w:pStyle w:val="5"/>
        <w:spacing w:line="360" w:lineRule="auto"/>
        <w:ind w:firstLine="482" w:firstLineChars="200"/>
        <w:rPr>
          <w:rFonts w:ascii="仿宋" w:hAnsi="仿宋" w:eastAsia="仿宋" w:cs="仿宋"/>
          <w:sz w:val="24"/>
        </w:rPr>
      </w:pPr>
      <w:r>
        <w:rPr>
          <w:rFonts w:hint="eastAsia" w:ascii="仿宋" w:hAnsi="仿宋" w:eastAsia="仿宋" w:cs="仿宋"/>
          <w:b/>
          <w:bCs/>
          <w:sz w:val="24"/>
        </w:rPr>
        <w:t>1</w:t>
      </w:r>
      <w:r>
        <w:rPr>
          <w:rFonts w:ascii="仿宋" w:hAnsi="仿宋" w:eastAsia="仿宋" w:cs="仿宋"/>
          <w:b/>
          <w:bCs/>
          <w:sz w:val="24"/>
        </w:rPr>
        <w:t>.</w:t>
      </w:r>
      <w:r>
        <w:rPr>
          <w:rFonts w:hint="eastAsia" w:ascii="仿宋" w:hAnsi="仿宋" w:eastAsia="仿宋" w:cs="仿宋"/>
          <w:b/>
          <w:bCs/>
          <w:sz w:val="24"/>
          <w:lang w:val="en-US" w:eastAsia="zh-CN"/>
        </w:rPr>
        <w:t>服务时间</w:t>
      </w:r>
      <w:r>
        <w:rPr>
          <w:rFonts w:hint="eastAsia" w:ascii="仿宋" w:hAnsi="仿宋" w:eastAsia="仿宋" w:cs="仿宋"/>
          <w:b/>
          <w:bCs/>
          <w:sz w:val="24"/>
        </w:rPr>
        <w:t>要求：</w:t>
      </w:r>
      <w:r>
        <w:rPr>
          <w:rFonts w:hint="eastAsia" w:ascii="仿宋" w:hAnsi="仿宋" w:eastAsia="仿宋" w:cs="仿宋"/>
          <w:sz w:val="24"/>
        </w:rPr>
        <w:t>签订合同后</w:t>
      </w:r>
      <w:r>
        <w:rPr>
          <w:rFonts w:hint="eastAsia" w:ascii="仿宋" w:hAnsi="仿宋" w:eastAsia="仿宋" w:cs="仿宋"/>
          <w:sz w:val="24"/>
          <w:lang w:val="en-US" w:eastAsia="zh-CN"/>
        </w:rPr>
        <w:t>30</w:t>
      </w:r>
      <w:r>
        <w:rPr>
          <w:rFonts w:hint="eastAsia" w:ascii="仿宋" w:hAnsi="仿宋" w:eastAsia="仿宋" w:cs="仿宋"/>
          <w:sz w:val="24"/>
        </w:rPr>
        <w:t>个工作日内完成</w:t>
      </w:r>
      <w:r>
        <w:rPr>
          <w:rFonts w:hint="eastAsia" w:ascii="仿宋" w:hAnsi="仿宋" w:eastAsia="仿宋" w:cs="仿宋"/>
          <w:sz w:val="24"/>
          <w:lang w:val="en-US" w:eastAsia="zh-CN"/>
        </w:rPr>
        <w:t>广告投放</w:t>
      </w:r>
      <w:r>
        <w:rPr>
          <w:rFonts w:hint="eastAsia" w:ascii="仿宋" w:hAnsi="仿宋" w:eastAsia="仿宋" w:cs="仿宋"/>
          <w:sz w:val="24"/>
        </w:rPr>
        <w:t>。具体以合同签订为准。</w:t>
      </w:r>
    </w:p>
    <w:p>
      <w:pPr>
        <w:pStyle w:val="5"/>
        <w:spacing w:line="360" w:lineRule="auto"/>
        <w:ind w:firstLine="482" w:firstLineChars="200"/>
        <w:rPr>
          <w:rFonts w:ascii="仿宋" w:hAnsi="仿宋" w:eastAsia="仿宋" w:cs="仿宋"/>
          <w:b w:val="0"/>
          <w:bCs w:val="0"/>
          <w:sz w:val="24"/>
        </w:rPr>
      </w:pPr>
      <w:r>
        <w:rPr>
          <w:rFonts w:ascii="仿宋" w:hAnsi="仿宋" w:eastAsia="仿宋" w:cs="仿宋"/>
          <w:b/>
          <w:bCs/>
          <w:sz w:val="24"/>
        </w:rPr>
        <w:t>2.</w:t>
      </w:r>
      <w:r>
        <w:rPr>
          <w:rFonts w:hint="eastAsia" w:ascii="仿宋" w:hAnsi="仿宋" w:eastAsia="仿宋" w:cs="仿宋"/>
          <w:b/>
          <w:bCs/>
          <w:sz w:val="24"/>
        </w:rPr>
        <w:t>付款方式：</w:t>
      </w:r>
      <w:r>
        <w:rPr>
          <w:rFonts w:hint="eastAsia" w:ascii="仿宋" w:hAnsi="仿宋" w:eastAsia="仿宋" w:cs="仿宋"/>
          <w:b w:val="0"/>
          <w:bCs w:val="0"/>
          <w:sz w:val="24"/>
          <w:lang w:val="en-US" w:eastAsia="zh-CN"/>
        </w:rPr>
        <w:t>广告投放完成并验收合格后，30日以内一次性支付全部合同约定的款项</w:t>
      </w:r>
      <w:r>
        <w:rPr>
          <w:rFonts w:hint="eastAsia" w:ascii="仿宋" w:hAnsi="仿宋" w:eastAsia="仿宋" w:cs="仿宋"/>
          <w:b w:val="0"/>
          <w:bCs w:val="0"/>
          <w:color w:val="000000" w:themeColor="text1"/>
          <w:spacing w:val="1"/>
          <w:sz w:val="24"/>
          <w14:textFill>
            <w14:solidFill>
              <w14:schemeClr w14:val="tx1"/>
            </w14:solidFill>
          </w14:textFill>
        </w:rPr>
        <w:t>。</w:t>
      </w:r>
    </w:p>
    <w:p>
      <w:pPr>
        <w:pStyle w:val="5"/>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rPr>
        <w:t>3</w:t>
      </w:r>
      <w:r>
        <w:rPr>
          <w:rFonts w:ascii="仿宋" w:hAnsi="仿宋" w:eastAsia="仿宋" w:cs="仿宋"/>
          <w:b/>
          <w:bCs/>
          <w:sz w:val="24"/>
        </w:rPr>
        <w:t>.</w:t>
      </w:r>
      <w:r>
        <w:rPr>
          <w:rFonts w:hint="eastAsia" w:ascii="仿宋" w:hAnsi="仿宋" w:eastAsia="仿宋" w:cs="仿宋"/>
          <w:b/>
          <w:bCs/>
          <w:sz w:val="24"/>
        </w:rPr>
        <w:t>履约保障金：</w:t>
      </w:r>
      <w:r>
        <w:rPr>
          <w:rFonts w:hint="eastAsia" w:ascii="仿宋" w:hAnsi="仿宋" w:eastAsia="仿宋" w:cs="仿宋"/>
          <w:sz w:val="24"/>
          <w:lang w:val="en-US" w:eastAsia="zh-CN"/>
        </w:rPr>
        <w:t>无</w:t>
      </w:r>
    </w:p>
    <w:p>
      <w:pPr>
        <w:pStyle w:val="5"/>
        <w:spacing w:line="360" w:lineRule="auto"/>
        <w:ind w:firstLine="482" w:firstLineChars="200"/>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服务地点：</w:t>
      </w:r>
      <w:r>
        <w:rPr>
          <w:rFonts w:hint="eastAsia" w:ascii="仿宋" w:hAnsi="仿宋" w:eastAsia="仿宋" w:cs="仿宋"/>
          <w:sz w:val="24"/>
        </w:rPr>
        <w:t>采购人指定地点。</w:t>
      </w:r>
    </w:p>
    <w:p>
      <w:pPr>
        <w:pStyle w:val="5"/>
        <w:spacing w:line="360" w:lineRule="auto"/>
        <w:ind w:firstLine="482" w:firstLineChars="200"/>
        <w:rPr>
          <w:rFonts w:ascii="仿宋" w:hAnsi="仿宋" w:eastAsia="仿宋" w:cs="仿宋"/>
          <w:sz w:val="24"/>
        </w:rPr>
      </w:pPr>
      <w:r>
        <w:rPr>
          <w:rFonts w:hint="eastAsia" w:ascii="仿宋" w:hAnsi="仿宋" w:eastAsia="仿宋" w:cs="仿宋"/>
          <w:b/>
          <w:bCs/>
          <w:sz w:val="24"/>
          <w:lang w:val="en-US" w:eastAsia="zh-CN"/>
        </w:rPr>
        <w:t>5</w:t>
      </w:r>
      <w:r>
        <w:rPr>
          <w:rFonts w:ascii="仿宋" w:hAnsi="仿宋" w:eastAsia="仿宋" w:cs="仿宋"/>
          <w:b/>
          <w:bCs/>
          <w:sz w:val="24"/>
        </w:rPr>
        <w:t>.</w:t>
      </w:r>
      <w:r>
        <w:rPr>
          <w:rFonts w:hint="eastAsia" w:ascii="仿宋" w:hAnsi="仿宋" w:eastAsia="仿宋" w:cs="仿宋"/>
          <w:b/>
          <w:bCs/>
          <w:sz w:val="24"/>
        </w:rPr>
        <w:t>验收标准：</w:t>
      </w:r>
      <w:r>
        <w:rPr>
          <w:rFonts w:hint="eastAsia" w:ascii="仿宋" w:hAnsi="仿宋" w:eastAsia="仿宋" w:cs="仿宋"/>
          <w:sz w:val="24"/>
        </w:rPr>
        <w:t>按国家有关规定、采购文件的服务要求、供应商的响应文件及承诺以及合同约定标准进行验收。</w:t>
      </w:r>
    </w:p>
    <w:p>
      <w:pPr>
        <w:spacing w:line="360" w:lineRule="auto"/>
        <w:ind w:firstLine="486" w:firstLineChars="200"/>
        <w:jc w:val="left"/>
        <w:rPr>
          <w:rFonts w:ascii="仿宋" w:hAnsi="仿宋" w:eastAsia="仿宋" w:cs="仿宋"/>
          <w:b/>
          <w:bCs/>
          <w:color w:val="000000" w:themeColor="text1"/>
          <w:spacing w:val="1"/>
          <w:sz w:val="24"/>
          <w14:textFill>
            <w14:solidFill>
              <w14:schemeClr w14:val="tx1"/>
            </w14:solidFill>
          </w14:textFill>
        </w:rPr>
      </w:pPr>
      <w:r>
        <w:rPr>
          <w:rFonts w:hint="eastAsia" w:ascii="仿宋" w:hAnsi="仿宋" w:eastAsia="仿宋" w:cs="仿宋"/>
          <w:b/>
          <w:bCs/>
          <w:color w:val="000000" w:themeColor="text1"/>
          <w:spacing w:val="1"/>
          <w:sz w:val="24"/>
          <w:lang w:val="en-US" w:eastAsia="zh-CN"/>
          <w14:textFill>
            <w14:solidFill>
              <w14:schemeClr w14:val="tx1"/>
            </w14:solidFill>
          </w14:textFill>
        </w:rPr>
        <w:t>6</w:t>
      </w:r>
      <w:r>
        <w:rPr>
          <w:rFonts w:ascii="仿宋" w:hAnsi="仿宋" w:eastAsia="仿宋" w:cs="仿宋"/>
          <w:b/>
          <w:bCs/>
          <w:color w:val="000000" w:themeColor="text1"/>
          <w:spacing w:val="1"/>
          <w:sz w:val="24"/>
          <w14:textFill>
            <w14:solidFill>
              <w14:schemeClr w14:val="tx1"/>
            </w14:solidFill>
          </w14:textFill>
        </w:rPr>
        <w:t>.</w:t>
      </w:r>
      <w:r>
        <w:rPr>
          <w:rFonts w:hint="eastAsia" w:ascii="仿宋" w:hAnsi="仿宋" w:eastAsia="仿宋" w:cs="仿宋"/>
          <w:b/>
          <w:bCs/>
          <w:sz w:val="24"/>
        </w:rPr>
        <w:t>安全责任：</w:t>
      </w:r>
      <w:r>
        <w:rPr>
          <w:rFonts w:hint="eastAsia" w:ascii="仿宋" w:hAnsi="仿宋" w:eastAsia="仿宋" w:cs="仿宋"/>
          <w:sz w:val="24"/>
        </w:rPr>
        <w:t>中标单位需在中标后承诺在日常工作产生的安全责任问题由中标单位自行负责</w:t>
      </w:r>
      <w:r>
        <w:rPr>
          <w:rFonts w:hint="eastAsia" w:ascii="仿宋" w:hAnsi="仿宋" w:eastAsia="仿宋" w:cs="仿宋"/>
          <w:b/>
          <w:bCs/>
          <w:sz w:val="24"/>
        </w:rPr>
        <w:t>（单独提供承诺函，格式自拟）。</w:t>
      </w:r>
    </w:p>
    <w:p>
      <w:pPr>
        <w:pStyle w:val="5"/>
      </w:pPr>
    </w:p>
    <w:p>
      <w:pPr>
        <w:pStyle w:val="6"/>
        <w:ind w:firstLine="0" w:firstLineChars="0"/>
        <w:rPr>
          <w:rFonts w:ascii="仿宋" w:hAnsi="仿宋" w:eastAsia="仿宋"/>
          <w:color w:val="000000" w:themeColor="text1"/>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w:t>
      </w:r>
      <w:r>
        <w:rPr>
          <w:rFonts w:hint="eastAsia" w:ascii="仿宋_GB2312" w:hAnsi="仿宋_GB2312" w:eastAsia="仿宋_GB2312" w:cs="仿宋_GB2312"/>
          <w:color w:val="000000" w:themeColor="text1"/>
          <w:sz w:val="28"/>
          <w:szCs w:val="28"/>
          <w14:textFill>
            <w14:solidFill>
              <w14:schemeClr w14:val="tx1"/>
            </w14:solidFill>
          </w14:textFill>
        </w:rPr>
        <w:t>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4"/>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w:t>
      </w:r>
      <w:r>
        <w:rPr>
          <w:rFonts w:hint="eastAsia" w:ascii="楷体" w:hAnsi="楷体" w:eastAsia="楷体" w:cs="楷体"/>
          <w:bCs/>
          <w:color w:val="000000" w:themeColor="text1"/>
          <w:sz w:val="28"/>
          <w:szCs w:val="28"/>
          <w:lang w:val="en-US" w:eastAsia="zh-CN"/>
          <w14:textFill>
            <w14:solidFill>
              <w14:schemeClr w14:val="tx1"/>
            </w14:solidFill>
          </w14:textFill>
        </w:rPr>
        <w:t>投标</w:t>
      </w:r>
      <w:r>
        <w:rPr>
          <w:rFonts w:hint="eastAsia" w:ascii="楷体" w:hAnsi="楷体" w:eastAsia="楷体" w:cs="楷体"/>
          <w:bCs/>
          <w:color w:val="000000" w:themeColor="text1"/>
          <w:sz w:val="28"/>
          <w:szCs w:val="28"/>
          <w14:textFill>
            <w14:solidFill>
              <w14:schemeClr w14:val="tx1"/>
            </w14:solidFill>
          </w14:textFill>
        </w:rPr>
        <w:t>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w:t>
      </w:r>
      <w:r>
        <w:rPr>
          <w:rFonts w:hint="eastAsia"/>
          <w:color w:val="000000" w:themeColor="text1"/>
          <w:sz w:val="32"/>
          <w:szCs w:val="32"/>
          <w:lang w:val="en-US" w:eastAsia="zh-CN"/>
          <w14:textFill>
            <w14:solidFill>
              <w14:schemeClr w14:val="tx1"/>
            </w14:solidFill>
          </w14:textFill>
        </w:rPr>
        <w:t>5</w:t>
      </w:r>
      <w:r>
        <w:rPr>
          <w:rFonts w:hint="eastAsia"/>
          <w:color w:val="000000" w:themeColor="text1"/>
          <w:sz w:val="32"/>
          <w:szCs w:val="32"/>
          <w14:textFill>
            <w14:solidFill>
              <w14:schemeClr w14:val="tx1"/>
            </w14:solidFill>
          </w14:textFill>
        </w:rPr>
        <w:t>：技术参数响应文件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w:t>
      </w:r>
      <w:r>
        <w:rPr>
          <w:rFonts w:hint="eastAsia"/>
          <w:color w:val="000000" w:themeColor="text1"/>
          <w:sz w:val="32"/>
          <w:szCs w:val="32"/>
          <w:lang w:val="en-US" w:eastAsia="zh-CN"/>
          <w14:textFill>
            <w14:solidFill>
              <w14:schemeClr w14:val="tx1"/>
            </w14:solidFill>
          </w14:textFill>
        </w:rPr>
        <w:t>6</w:t>
      </w:r>
      <w:r>
        <w:rPr>
          <w:rFonts w:hint="eastAsia"/>
          <w:color w:val="000000" w:themeColor="text1"/>
          <w:sz w:val="32"/>
          <w:szCs w:val="32"/>
          <w14:textFill>
            <w14:solidFill>
              <w14:schemeClr w14:val="tx1"/>
            </w14:solidFill>
          </w14:textFill>
        </w:rPr>
        <w:t>：商务响应文件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3"/>
              <w:tabs>
                <w:tab w:val="left" w:pos="6880"/>
              </w:tabs>
              <w:spacing w:line="360" w:lineRule="auto"/>
              <w:ind w:firstLine="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服务时间要求</w:t>
            </w:r>
          </w:p>
        </w:tc>
        <w:tc>
          <w:tcPr>
            <w:tcW w:w="3671" w:type="dxa"/>
            <w:noWrap/>
            <w:vAlign w:val="center"/>
          </w:tcPr>
          <w:p>
            <w:pPr>
              <w:pStyle w:val="3"/>
              <w:tabs>
                <w:tab w:val="left" w:pos="6880"/>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sz w:val="24"/>
              </w:rPr>
              <w:t>签订合同后</w:t>
            </w:r>
            <w:r>
              <w:rPr>
                <w:rFonts w:hint="eastAsia" w:ascii="仿宋" w:hAnsi="仿宋" w:eastAsia="仿宋" w:cs="仿宋"/>
                <w:sz w:val="24"/>
                <w:lang w:val="en-US" w:eastAsia="zh-CN"/>
              </w:rPr>
              <w:t>30</w:t>
            </w:r>
            <w:r>
              <w:rPr>
                <w:rFonts w:hint="eastAsia" w:ascii="仿宋" w:hAnsi="仿宋" w:eastAsia="仿宋" w:cs="仿宋"/>
                <w:sz w:val="24"/>
              </w:rPr>
              <w:t>个工作日内完成</w:t>
            </w:r>
            <w:r>
              <w:rPr>
                <w:rFonts w:hint="eastAsia" w:ascii="仿宋" w:hAnsi="仿宋" w:eastAsia="仿宋" w:cs="仿宋"/>
                <w:sz w:val="24"/>
                <w:lang w:val="en-US" w:eastAsia="zh-CN"/>
              </w:rPr>
              <w:t>广告投放</w:t>
            </w:r>
            <w:r>
              <w:rPr>
                <w:rFonts w:hint="eastAsia" w:ascii="仿宋" w:hAnsi="仿宋" w:eastAsia="仿宋" w:cs="仿宋"/>
                <w:sz w:val="24"/>
              </w:rPr>
              <w:t>。具体以合同签订为准。</w:t>
            </w:r>
          </w:p>
        </w:tc>
        <w:tc>
          <w:tcPr>
            <w:tcW w:w="2283" w:type="dxa"/>
            <w:noWrap/>
            <w:vAlign w:val="center"/>
          </w:tcPr>
          <w:p>
            <w:pPr>
              <w:pStyle w:val="3"/>
              <w:tabs>
                <w:tab w:val="left" w:pos="6880"/>
              </w:tabs>
              <w:spacing w:line="360" w:lineRule="auto"/>
              <w:ind w:firstLine="48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3"/>
              <w:tabs>
                <w:tab w:val="left" w:pos="6880"/>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付款方式</w:t>
            </w:r>
          </w:p>
        </w:tc>
        <w:tc>
          <w:tcPr>
            <w:tcW w:w="3671" w:type="dxa"/>
            <w:noWrap/>
            <w:vAlign w:val="center"/>
          </w:tcPr>
          <w:p>
            <w:pPr>
              <w:pStyle w:val="3"/>
              <w:tabs>
                <w:tab w:val="left" w:pos="6880"/>
              </w:tabs>
              <w:spacing w:line="360" w:lineRule="auto"/>
              <w:ind w:firstLine="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广告投放完成并验收合格后，30日以内一次性支付全部合同约定的款项。</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3"/>
              <w:tabs>
                <w:tab w:val="left" w:pos="6880"/>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履约保障金</w:t>
            </w:r>
          </w:p>
        </w:tc>
        <w:tc>
          <w:tcPr>
            <w:tcW w:w="3671" w:type="dxa"/>
            <w:noWrap/>
            <w:vAlign w:val="center"/>
          </w:tcPr>
          <w:p>
            <w:pPr>
              <w:pStyle w:val="3"/>
              <w:tabs>
                <w:tab w:val="left" w:pos="6880"/>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w:t>
            </w:r>
          </w:p>
        </w:tc>
        <w:tc>
          <w:tcPr>
            <w:tcW w:w="2283" w:type="dxa"/>
            <w:noWrap/>
            <w:vAlign w:val="center"/>
          </w:tcPr>
          <w:p>
            <w:pPr>
              <w:pStyle w:val="3"/>
              <w:tabs>
                <w:tab w:val="left" w:pos="6880"/>
              </w:tabs>
              <w:spacing w:line="360" w:lineRule="auto"/>
              <w:ind w:firstLine="48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3"/>
              <w:tabs>
                <w:tab w:val="left" w:pos="6880"/>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服务地点</w:t>
            </w:r>
          </w:p>
        </w:tc>
        <w:tc>
          <w:tcPr>
            <w:tcW w:w="3671" w:type="dxa"/>
            <w:noWrap/>
            <w:vAlign w:val="center"/>
          </w:tcPr>
          <w:p>
            <w:pPr>
              <w:pStyle w:val="3"/>
              <w:tabs>
                <w:tab w:val="left" w:pos="6880"/>
              </w:tabs>
              <w:spacing w:line="360" w:lineRule="auto"/>
              <w:ind w:firstLine="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采购人指定地点</w:t>
            </w:r>
          </w:p>
        </w:tc>
        <w:tc>
          <w:tcPr>
            <w:tcW w:w="2283"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3"/>
              <w:tabs>
                <w:tab w:val="left" w:pos="6880"/>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验收标准</w:t>
            </w:r>
          </w:p>
        </w:tc>
        <w:tc>
          <w:tcPr>
            <w:tcW w:w="3671" w:type="dxa"/>
            <w:noWrap/>
            <w:vAlign w:val="center"/>
          </w:tcPr>
          <w:p>
            <w:pPr>
              <w:pStyle w:val="3"/>
              <w:tabs>
                <w:tab w:val="left" w:pos="6880"/>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按国家有关规定、采购文件的服务要求、供应商的响应文件及承诺以及合同约定标准进行验收。</w:t>
            </w:r>
          </w:p>
        </w:tc>
        <w:tc>
          <w:tcPr>
            <w:tcW w:w="2283"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val="0"/>
                <w:bCs w:val="0"/>
                <w:sz w:val="24"/>
              </w:rPr>
              <w:t>安全责任</w:t>
            </w:r>
          </w:p>
        </w:tc>
        <w:tc>
          <w:tcPr>
            <w:tcW w:w="3671"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rPr>
              <w:t>中标单位需在中标后承诺在日常工作产生的安全责任问题由中标单位自行负责</w:t>
            </w:r>
            <w:r>
              <w:rPr>
                <w:rFonts w:hint="eastAsia" w:ascii="仿宋" w:hAnsi="仿宋" w:eastAsia="仿宋" w:cs="仿宋"/>
                <w:b/>
                <w:bCs/>
                <w:sz w:val="24"/>
              </w:rPr>
              <w:t>（单独提供承诺函，格式自拟）。</w:t>
            </w:r>
          </w:p>
        </w:tc>
        <w:tc>
          <w:tcPr>
            <w:tcW w:w="2283"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rFonts w:hint="eastAsia" w:eastAsiaTheme="minorEastAsia"/>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表格内的具体内容参考5</w:t>
      </w:r>
      <w:r>
        <w:rPr>
          <w:color w:val="000000" w:themeColor="text1"/>
          <w:sz w:val="32"/>
          <w:szCs w:val="32"/>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3</w:t>
      </w: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3DE2"/>
    <w:rsid w:val="00085067"/>
    <w:rsid w:val="00096D15"/>
    <w:rsid w:val="00096D21"/>
    <w:rsid w:val="000C0FEC"/>
    <w:rsid w:val="000D144C"/>
    <w:rsid w:val="000E02C6"/>
    <w:rsid w:val="000F415C"/>
    <w:rsid w:val="000F4279"/>
    <w:rsid w:val="00115F3D"/>
    <w:rsid w:val="00120948"/>
    <w:rsid w:val="0012411A"/>
    <w:rsid w:val="001413C2"/>
    <w:rsid w:val="00154DC0"/>
    <w:rsid w:val="00160F9C"/>
    <w:rsid w:val="0016696B"/>
    <w:rsid w:val="0017785D"/>
    <w:rsid w:val="00182B94"/>
    <w:rsid w:val="0019367F"/>
    <w:rsid w:val="001C0B1C"/>
    <w:rsid w:val="001D1FF2"/>
    <w:rsid w:val="001D7338"/>
    <w:rsid w:val="00210D1F"/>
    <w:rsid w:val="002473D4"/>
    <w:rsid w:val="0025727E"/>
    <w:rsid w:val="002A4A5B"/>
    <w:rsid w:val="002F66D0"/>
    <w:rsid w:val="00300777"/>
    <w:rsid w:val="0031743B"/>
    <w:rsid w:val="00343CAF"/>
    <w:rsid w:val="00364FD2"/>
    <w:rsid w:val="00366DBF"/>
    <w:rsid w:val="003A1B80"/>
    <w:rsid w:val="003B2E7E"/>
    <w:rsid w:val="003B6E23"/>
    <w:rsid w:val="003B74EF"/>
    <w:rsid w:val="003B7F3A"/>
    <w:rsid w:val="003D06FE"/>
    <w:rsid w:val="003E7213"/>
    <w:rsid w:val="003E7B7C"/>
    <w:rsid w:val="00402815"/>
    <w:rsid w:val="004155FF"/>
    <w:rsid w:val="00435364"/>
    <w:rsid w:val="004549A8"/>
    <w:rsid w:val="00460D3F"/>
    <w:rsid w:val="004622D1"/>
    <w:rsid w:val="00470E68"/>
    <w:rsid w:val="004A2F50"/>
    <w:rsid w:val="004C1B28"/>
    <w:rsid w:val="004C5B21"/>
    <w:rsid w:val="004F04E1"/>
    <w:rsid w:val="005112C8"/>
    <w:rsid w:val="00513A3D"/>
    <w:rsid w:val="00530A1E"/>
    <w:rsid w:val="0055769A"/>
    <w:rsid w:val="0056251E"/>
    <w:rsid w:val="00585CEA"/>
    <w:rsid w:val="005B6F42"/>
    <w:rsid w:val="005C19CF"/>
    <w:rsid w:val="005D69B0"/>
    <w:rsid w:val="005F3643"/>
    <w:rsid w:val="00610D1C"/>
    <w:rsid w:val="00610EE5"/>
    <w:rsid w:val="00644C3A"/>
    <w:rsid w:val="00650851"/>
    <w:rsid w:val="006C51CC"/>
    <w:rsid w:val="006C703F"/>
    <w:rsid w:val="006D2DDB"/>
    <w:rsid w:val="006D7F26"/>
    <w:rsid w:val="006F6751"/>
    <w:rsid w:val="00704518"/>
    <w:rsid w:val="00716421"/>
    <w:rsid w:val="00734E59"/>
    <w:rsid w:val="00736007"/>
    <w:rsid w:val="00753220"/>
    <w:rsid w:val="007630A4"/>
    <w:rsid w:val="007817DA"/>
    <w:rsid w:val="00793D44"/>
    <w:rsid w:val="007B3C6B"/>
    <w:rsid w:val="007D076B"/>
    <w:rsid w:val="00816DD6"/>
    <w:rsid w:val="0083224C"/>
    <w:rsid w:val="00836D87"/>
    <w:rsid w:val="0087035F"/>
    <w:rsid w:val="008732E1"/>
    <w:rsid w:val="0088142F"/>
    <w:rsid w:val="00884C42"/>
    <w:rsid w:val="00892012"/>
    <w:rsid w:val="008A322D"/>
    <w:rsid w:val="00904702"/>
    <w:rsid w:val="00920989"/>
    <w:rsid w:val="00923944"/>
    <w:rsid w:val="00932F62"/>
    <w:rsid w:val="009633E1"/>
    <w:rsid w:val="00965EED"/>
    <w:rsid w:val="0099436F"/>
    <w:rsid w:val="009B4CBC"/>
    <w:rsid w:val="009C0018"/>
    <w:rsid w:val="009C32E6"/>
    <w:rsid w:val="009C73F5"/>
    <w:rsid w:val="009D0C45"/>
    <w:rsid w:val="009E14DE"/>
    <w:rsid w:val="009F1423"/>
    <w:rsid w:val="00A21E8D"/>
    <w:rsid w:val="00A272A3"/>
    <w:rsid w:val="00A44375"/>
    <w:rsid w:val="00A51F68"/>
    <w:rsid w:val="00A6066E"/>
    <w:rsid w:val="00A7584C"/>
    <w:rsid w:val="00A8719D"/>
    <w:rsid w:val="00AA0519"/>
    <w:rsid w:val="00AA2535"/>
    <w:rsid w:val="00AB221F"/>
    <w:rsid w:val="00AE0718"/>
    <w:rsid w:val="00B3492F"/>
    <w:rsid w:val="00B406D9"/>
    <w:rsid w:val="00B4097E"/>
    <w:rsid w:val="00B46FE7"/>
    <w:rsid w:val="00B47D48"/>
    <w:rsid w:val="00B50B9F"/>
    <w:rsid w:val="00B64CB1"/>
    <w:rsid w:val="00B65426"/>
    <w:rsid w:val="00B747E8"/>
    <w:rsid w:val="00B83C3B"/>
    <w:rsid w:val="00B83C7C"/>
    <w:rsid w:val="00B90053"/>
    <w:rsid w:val="00B90E93"/>
    <w:rsid w:val="00B92299"/>
    <w:rsid w:val="00B93315"/>
    <w:rsid w:val="00BA559E"/>
    <w:rsid w:val="00BD780E"/>
    <w:rsid w:val="00BE3788"/>
    <w:rsid w:val="00BF5502"/>
    <w:rsid w:val="00BF646D"/>
    <w:rsid w:val="00C21575"/>
    <w:rsid w:val="00C31C63"/>
    <w:rsid w:val="00C34737"/>
    <w:rsid w:val="00C45016"/>
    <w:rsid w:val="00C52B72"/>
    <w:rsid w:val="00C840F4"/>
    <w:rsid w:val="00C87933"/>
    <w:rsid w:val="00CE610A"/>
    <w:rsid w:val="00CE73F6"/>
    <w:rsid w:val="00CF088F"/>
    <w:rsid w:val="00D166B1"/>
    <w:rsid w:val="00D24D8B"/>
    <w:rsid w:val="00D71AFA"/>
    <w:rsid w:val="00DF32CB"/>
    <w:rsid w:val="00E035FD"/>
    <w:rsid w:val="00E255F6"/>
    <w:rsid w:val="00E303D7"/>
    <w:rsid w:val="00E35654"/>
    <w:rsid w:val="00E367EB"/>
    <w:rsid w:val="00E76736"/>
    <w:rsid w:val="00E90391"/>
    <w:rsid w:val="00E90D46"/>
    <w:rsid w:val="00EB06CA"/>
    <w:rsid w:val="00EE46EE"/>
    <w:rsid w:val="00F1578D"/>
    <w:rsid w:val="00F15D02"/>
    <w:rsid w:val="00F21F0D"/>
    <w:rsid w:val="00F56670"/>
    <w:rsid w:val="00F7552D"/>
    <w:rsid w:val="00F80CAC"/>
    <w:rsid w:val="00F83907"/>
    <w:rsid w:val="00F953B6"/>
    <w:rsid w:val="00FA2998"/>
    <w:rsid w:val="00FA323F"/>
    <w:rsid w:val="00FA429B"/>
    <w:rsid w:val="00FE6EA1"/>
    <w:rsid w:val="02E545CF"/>
    <w:rsid w:val="04E56FAB"/>
    <w:rsid w:val="079972E3"/>
    <w:rsid w:val="08681BA6"/>
    <w:rsid w:val="0D1A521A"/>
    <w:rsid w:val="0FE40118"/>
    <w:rsid w:val="10F44B0F"/>
    <w:rsid w:val="15920018"/>
    <w:rsid w:val="15EC41DA"/>
    <w:rsid w:val="17486D9D"/>
    <w:rsid w:val="17F245B1"/>
    <w:rsid w:val="19850991"/>
    <w:rsid w:val="19B54130"/>
    <w:rsid w:val="1B5054EC"/>
    <w:rsid w:val="20E406FC"/>
    <w:rsid w:val="21044B9D"/>
    <w:rsid w:val="21450C91"/>
    <w:rsid w:val="2273709F"/>
    <w:rsid w:val="25C00D63"/>
    <w:rsid w:val="25DE3F1D"/>
    <w:rsid w:val="28042D57"/>
    <w:rsid w:val="283006CB"/>
    <w:rsid w:val="28DC6B24"/>
    <w:rsid w:val="28FC1071"/>
    <w:rsid w:val="291A1C3D"/>
    <w:rsid w:val="29BB23E3"/>
    <w:rsid w:val="2BD13993"/>
    <w:rsid w:val="2C7F554C"/>
    <w:rsid w:val="2F9D0AAC"/>
    <w:rsid w:val="30313151"/>
    <w:rsid w:val="304735C0"/>
    <w:rsid w:val="317423C1"/>
    <w:rsid w:val="328C6861"/>
    <w:rsid w:val="339577D0"/>
    <w:rsid w:val="35271D6F"/>
    <w:rsid w:val="372B531C"/>
    <w:rsid w:val="381F1F88"/>
    <w:rsid w:val="3844628F"/>
    <w:rsid w:val="39CE723C"/>
    <w:rsid w:val="3B6F1E3E"/>
    <w:rsid w:val="3C4E06C1"/>
    <w:rsid w:val="3E327C16"/>
    <w:rsid w:val="402819DE"/>
    <w:rsid w:val="41711DBA"/>
    <w:rsid w:val="429E3216"/>
    <w:rsid w:val="448B0685"/>
    <w:rsid w:val="493960B2"/>
    <w:rsid w:val="4ACF414E"/>
    <w:rsid w:val="4F37130D"/>
    <w:rsid w:val="501A10C3"/>
    <w:rsid w:val="50C8395B"/>
    <w:rsid w:val="52530863"/>
    <w:rsid w:val="525A7F6F"/>
    <w:rsid w:val="531F70F4"/>
    <w:rsid w:val="53D06CFC"/>
    <w:rsid w:val="553C243D"/>
    <w:rsid w:val="5658280E"/>
    <w:rsid w:val="59EB6C90"/>
    <w:rsid w:val="5CAA0423"/>
    <w:rsid w:val="5DE7629E"/>
    <w:rsid w:val="5F5156AC"/>
    <w:rsid w:val="655A0F44"/>
    <w:rsid w:val="671A13F9"/>
    <w:rsid w:val="688C64CE"/>
    <w:rsid w:val="6ACE1F29"/>
    <w:rsid w:val="6AE07204"/>
    <w:rsid w:val="6D262AD0"/>
    <w:rsid w:val="6D9922DA"/>
    <w:rsid w:val="6E96154E"/>
    <w:rsid w:val="7277650C"/>
    <w:rsid w:val="73B644A9"/>
    <w:rsid w:val="761669E5"/>
    <w:rsid w:val="770E452A"/>
    <w:rsid w:val="7BDF1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19"/>
    <w:qFormat/>
    <w:uiPriority w:val="0"/>
    <w:pPr>
      <w:jc w:val="left"/>
    </w:pPr>
    <w:rPr>
      <w:sz w:val="18"/>
      <w:szCs w:val="20"/>
    </w:rPr>
  </w:style>
  <w:style w:type="paragraph" w:styleId="5">
    <w:name w:val="Body Text"/>
    <w:basedOn w:val="1"/>
    <w:next w:val="6"/>
    <w:link w:val="18"/>
    <w:qFormat/>
    <w:uiPriority w:val="99"/>
    <w:rPr>
      <w:rFonts w:ascii="Times New Roman"/>
    </w:rPr>
  </w:style>
  <w:style w:type="paragraph" w:styleId="6">
    <w:name w:val="Body Text First Indent"/>
    <w:basedOn w:val="5"/>
    <w:unhideWhenUsed/>
    <w:qFormat/>
    <w:uiPriority w:val="99"/>
    <w:pPr>
      <w:ind w:firstLine="420" w:firstLineChars="100"/>
    </w:pPr>
  </w:style>
  <w:style w:type="paragraph" w:styleId="7">
    <w:name w:val="Body Text Indent"/>
    <w:basedOn w:val="1"/>
    <w:link w:val="17"/>
    <w:qFormat/>
    <w:uiPriority w:val="0"/>
    <w:pPr>
      <w:spacing w:after="120"/>
      <w:ind w:left="420" w:leftChars="200"/>
    </w:pPr>
    <w:rPr>
      <w:rFonts w:ascii="Calibri" w:hAnsi="Calibri" w:eastAsia="宋体" w:cs="Times New Roman"/>
      <w:lang w:val="zh-CN"/>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paragraph" w:customStyle="1" w:styleId="14">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5">
    <w:name w:val="页眉 字符"/>
    <w:basedOn w:val="12"/>
    <w:link w:val="9"/>
    <w:qFormat/>
    <w:uiPriority w:val="0"/>
    <w:rPr>
      <w:rFonts w:asciiTheme="minorHAnsi" w:hAnsiTheme="minorHAnsi" w:eastAsiaTheme="minorEastAsia" w:cstheme="minorBidi"/>
      <w:kern w:val="2"/>
      <w:sz w:val="18"/>
      <w:szCs w:val="18"/>
    </w:rPr>
  </w:style>
  <w:style w:type="character" w:customStyle="1" w:styleId="16">
    <w:name w:val="页脚 字符"/>
    <w:basedOn w:val="12"/>
    <w:link w:val="8"/>
    <w:qFormat/>
    <w:uiPriority w:val="0"/>
    <w:rPr>
      <w:rFonts w:asciiTheme="minorHAnsi" w:hAnsiTheme="minorHAnsi" w:eastAsiaTheme="minorEastAsia" w:cstheme="minorBidi"/>
      <w:kern w:val="2"/>
      <w:sz w:val="18"/>
      <w:szCs w:val="18"/>
    </w:rPr>
  </w:style>
  <w:style w:type="character" w:customStyle="1" w:styleId="17">
    <w:name w:val="正文文本缩进 字符"/>
    <w:basedOn w:val="12"/>
    <w:link w:val="7"/>
    <w:qFormat/>
    <w:uiPriority w:val="0"/>
    <w:rPr>
      <w:rFonts w:ascii="Calibri" w:hAnsi="Calibri"/>
      <w:kern w:val="2"/>
      <w:sz w:val="21"/>
      <w:szCs w:val="24"/>
      <w:lang w:val="zh-CN"/>
    </w:rPr>
  </w:style>
  <w:style w:type="character" w:customStyle="1" w:styleId="18">
    <w:name w:val="正文文本 字符"/>
    <w:basedOn w:val="12"/>
    <w:link w:val="5"/>
    <w:qFormat/>
    <w:uiPriority w:val="99"/>
    <w:rPr>
      <w:rFonts w:hAnsiTheme="minorHAnsi" w:eastAsiaTheme="minorEastAsia" w:cstheme="minorBidi"/>
      <w:kern w:val="2"/>
      <w:sz w:val="21"/>
      <w:szCs w:val="24"/>
    </w:rPr>
  </w:style>
  <w:style w:type="character" w:customStyle="1" w:styleId="19">
    <w:name w:val="批注文字 字符"/>
    <w:link w:val="4"/>
    <w:qFormat/>
    <w:uiPriority w:val="0"/>
    <w:rPr>
      <w:rFonts w:asciiTheme="minorHAnsi" w:hAnsiTheme="minorHAnsi" w:eastAsiaTheme="minorEastAsia" w:cstheme="minorBidi"/>
      <w:kern w:val="2"/>
      <w:sz w:val="18"/>
    </w:rPr>
  </w:style>
  <w:style w:type="paragraph" w:customStyle="1" w:styleId="20">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724</Words>
  <Characters>4127</Characters>
  <Lines>34</Lines>
  <Paragraphs>9</Paragraphs>
  <TotalTime>956</TotalTime>
  <ScaleCrop>false</ScaleCrop>
  <LinksUpToDate>false</LinksUpToDate>
  <CharactersWithSpaces>4842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2021-03-07T14:46:00Z</dcterms:created>
  <dc:creator>隆道-01</dc:creator>
  <cp:lastModifiedBy>Panack。</cp:lastModifiedBy>
  <dcterms:modified xsi:type="dcterms:W3CDTF">2022-01-06T01:06:41Z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EF3761448D804FEE89B9FD4D4B3942DF</vt:lpwstr>
  </property>
</Properties>
</file>