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超声医学影像系统采购项目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w:t>
      </w:r>
      <w:r>
        <w:rPr>
          <w:rFonts w:hint="eastAsia" w:ascii="仿宋" w:hAnsi="仿宋" w:eastAsia="仿宋" w:cstheme="minorEastAsia"/>
          <w:color w:val="000000" w:themeColor="text1"/>
          <w:sz w:val="28"/>
          <w:szCs w:val="28"/>
          <w:lang w:val="en-US" w:eastAsia="zh-CN"/>
          <w14:textFill>
            <w14:solidFill>
              <w14:schemeClr w14:val="tx1"/>
            </w14:solidFill>
          </w14:textFill>
        </w:rPr>
        <w:t>拟采购超声医学影像系统，需求如下：</w:t>
      </w:r>
    </w:p>
    <w:tbl>
      <w:tblPr>
        <w:tblStyle w:val="10"/>
        <w:tblW w:w="850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0" w:type="dxa"/>
          <w:bottom w:w="0" w:type="dxa"/>
          <w:right w:w="0" w:type="dxa"/>
        </w:tblCellMar>
      </w:tblPr>
      <w:tblGrid>
        <w:gridCol w:w="651"/>
        <w:gridCol w:w="2385"/>
        <w:gridCol w:w="2940"/>
        <w:gridCol w:w="930"/>
        <w:gridCol w:w="159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40" w:hRule="atLeast"/>
        </w:trPr>
        <w:tc>
          <w:tcPr>
            <w:tcW w:w="651"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序号</w:t>
            </w:r>
          </w:p>
        </w:tc>
        <w:tc>
          <w:tcPr>
            <w:tcW w:w="2385"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软件服务项目名称</w:t>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ind w:firstLine="480" w:firstLineChars="200"/>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内  容</w:t>
            </w:r>
          </w:p>
        </w:tc>
        <w:tc>
          <w:tcPr>
            <w:tcW w:w="930"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数量</w:t>
            </w:r>
          </w:p>
        </w:tc>
        <w:tc>
          <w:tcPr>
            <w:tcW w:w="15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480" w:firstLineChars="200"/>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对接要求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660" w:hRule="atLeast"/>
        </w:trPr>
        <w:tc>
          <w:tcPr>
            <w:tcW w:w="651"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1</w:t>
            </w:r>
          </w:p>
        </w:tc>
        <w:tc>
          <w:tcPr>
            <w:tcW w:w="2385"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超声医学影像系统</w:t>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提供一套医学影像系统和一套诊断工作站系统</w:t>
            </w:r>
          </w:p>
        </w:tc>
        <w:tc>
          <w:tcPr>
            <w:tcW w:w="930"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1套</w:t>
            </w:r>
          </w:p>
        </w:tc>
        <w:tc>
          <w:tcPr>
            <w:tcW w:w="15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根据商务条件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660" w:hRule="atLeast"/>
        </w:trPr>
        <w:tc>
          <w:tcPr>
            <w:tcW w:w="651"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2</w:t>
            </w:r>
          </w:p>
        </w:tc>
        <w:tc>
          <w:tcPr>
            <w:tcW w:w="2385"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系统接口</w:t>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提供与东软HIS对接服务</w:t>
            </w:r>
          </w:p>
        </w:tc>
        <w:tc>
          <w:tcPr>
            <w:tcW w:w="930" w:type="dxa"/>
            <w:tcBorders>
              <w:top w:val="single" w:color="000000" w:sz="8" w:space="0"/>
              <w:left w:val="single" w:color="000000" w:sz="8" w:space="0"/>
              <w:bottom w:val="single" w:color="000000" w:sz="8" w:space="0"/>
              <w:right w:val="single" w:color="000000" w:sz="8" w:space="0"/>
            </w:tcBorders>
            <w:shd w:val="clear" w:color="auto" w:fill="FFFFFF"/>
            <w:noWrap w:val="0"/>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1套</w:t>
            </w:r>
          </w:p>
        </w:tc>
        <w:tc>
          <w:tcPr>
            <w:tcW w:w="15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theme="minorEastAsia"/>
                <w:color w:val="000000" w:themeColor="text1"/>
                <w:sz w:val="24"/>
                <w:szCs w:val="24"/>
                <w:lang w:val="en-US" w:eastAsia="zh-CN"/>
                <w14:textFill>
                  <w14:solidFill>
                    <w14:schemeClr w14:val="tx1"/>
                  </w14:solidFill>
                </w14:textFill>
              </w:rPr>
            </w:pPr>
            <w:r>
              <w:rPr>
                <w:rFonts w:hint="eastAsia" w:ascii="仿宋" w:hAnsi="仿宋" w:eastAsia="仿宋" w:cstheme="minorEastAsia"/>
                <w:color w:val="000000" w:themeColor="text1"/>
                <w:sz w:val="24"/>
                <w:szCs w:val="24"/>
                <w:lang w:val="en-US" w:eastAsia="zh-CN"/>
                <w14:textFill>
                  <w14:solidFill>
                    <w14:schemeClr w14:val="tx1"/>
                  </w14:solidFill>
                </w14:textFill>
              </w:rPr>
              <w:t>根据商务条件</w:t>
            </w:r>
          </w:p>
        </w:tc>
      </w:tr>
    </w:tbl>
    <w:p>
      <w:pPr>
        <w:pStyle w:val="2"/>
        <w:rPr>
          <w:rFonts w:hint="default"/>
          <w:lang w:val="en-US" w:eastAsia="zh-CN"/>
        </w:rPr>
      </w:pP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eastAsia="zh-CN"/>
          <w14:textFill>
            <w14:solidFill>
              <w14:schemeClr w14:val="tx1"/>
            </w14:solidFill>
          </w14:textFill>
        </w:rPr>
        <w:t>招标方</w:t>
      </w:r>
      <w:r>
        <w:rPr>
          <w:rFonts w:hint="eastAsia" w:ascii="仿宋" w:hAnsi="仿宋" w:eastAsia="仿宋" w:cstheme="minorEastAsia"/>
          <w:color w:val="000000" w:themeColor="text1"/>
          <w:sz w:val="28"/>
          <w:szCs w:val="28"/>
          <w14:textFill>
            <w14:solidFill>
              <w14:schemeClr w14:val="tx1"/>
            </w14:solidFill>
          </w14:textFill>
        </w:rPr>
        <w:t>：四川省精神医学中心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eastAsia="zh-CN"/>
          <w14:textFill>
            <w14:solidFill>
              <w14:schemeClr w14:val="tx1"/>
            </w14:solidFill>
          </w14:textFill>
        </w:rPr>
        <w:t>投标方</w:t>
      </w:r>
      <w:r>
        <w:rPr>
          <w:rFonts w:hint="eastAsia" w:ascii="仿宋" w:hAnsi="仿宋" w:eastAsia="仿宋" w:cstheme="minorEastAsia"/>
          <w:color w:val="000000" w:themeColor="text1"/>
          <w:sz w:val="28"/>
          <w:szCs w:val="28"/>
          <w14:textFill>
            <w14:solidFill>
              <w14:schemeClr w14:val="tx1"/>
            </w14:solidFill>
          </w14:textFill>
        </w:rPr>
        <w:t>：投标单位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9</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9</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10.00</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w:t>
      </w:r>
      <w:r>
        <w:rPr>
          <w:rFonts w:hint="eastAsia" w:ascii="仿宋" w:hAnsi="仿宋" w:eastAsia="仿宋" w:cstheme="minorEastAsia"/>
          <w:color w:val="000000" w:themeColor="text1"/>
          <w:sz w:val="28"/>
          <w:szCs w:val="28"/>
          <w:lang w:eastAsia="zh-CN"/>
          <w14:textFill>
            <w14:solidFill>
              <w14:schemeClr w14:val="tx1"/>
            </w14:solidFill>
          </w14:textFill>
        </w:rPr>
        <w:t>招标方</w:t>
      </w:r>
      <w:r>
        <w:rPr>
          <w:rFonts w:hint="eastAsia" w:ascii="仿宋" w:hAnsi="仿宋" w:eastAsia="仿宋" w:cstheme="minorEastAsia"/>
          <w:color w:val="000000" w:themeColor="text1"/>
          <w:sz w:val="28"/>
          <w:szCs w:val="28"/>
          <w14:textFill>
            <w14:solidFill>
              <w14:schemeClr w14:val="tx1"/>
            </w14:solidFill>
          </w14:textFill>
        </w:rPr>
        <w:t>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投标文件正本一份，副本四份。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废标</w:t>
      </w:r>
      <w:r>
        <w:rPr>
          <w:rFonts w:hint="eastAsia" w:ascii="仿宋" w:hAnsi="仿宋" w:eastAsia="仿宋" w:cstheme="minorEastAsia"/>
          <w:b/>
          <w:color w:val="000000" w:themeColor="text1"/>
          <w:sz w:val="28"/>
          <w:szCs w:val="28"/>
          <w14:textFill>
            <w14:solidFill>
              <w14:schemeClr w14:val="tx1"/>
            </w14:solidFill>
          </w14:textFill>
        </w:rPr>
        <w:t>。</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仿宋" w:hAnsi="仿宋" w:eastAsia="仿宋"/>
          <w:b/>
          <w:color w:val="000000"/>
          <w:sz w:val="28"/>
          <w:szCs w:val="27"/>
          <w:lang w:eastAsia="zh-CN"/>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w:t>
      </w:r>
      <w:r>
        <w:rPr>
          <w:rFonts w:hint="eastAsia" w:ascii="仿宋" w:hAnsi="仿宋" w:eastAsia="仿宋"/>
          <w:b/>
          <w:color w:val="000000"/>
          <w:sz w:val="28"/>
          <w:szCs w:val="27"/>
          <w:lang w:val="en-US" w:eastAsia="zh-CN"/>
        </w:rPr>
        <w:t>要求</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val="en-US" w:eastAsia="zh-CN"/>
        </w:rPr>
        <w:t>5.</w:t>
      </w:r>
      <w:r>
        <w:rPr>
          <w:rFonts w:hint="eastAsia" w:ascii="仿宋" w:hAnsi="仿宋" w:eastAsia="仿宋" w:cs="仿宋"/>
          <w:spacing w:val="1"/>
          <w:sz w:val="28"/>
        </w:rPr>
        <w:t>2.1登记工作站</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w:t>
      </w:r>
      <w:r>
        <w:rPr>
          <w:rFonts w:hint="eastAsia" w:ascii="仿宋" w:hAnsi="仿宋" w:eastAsia="仿宋" w:cs="仿宋"/>
          <w:spacing w:val="1"/>
          <w:sz w:val="28"/>
          <w:lang w:eastAsia="zh-CN"/>
        </w:rPr>
        <w:t>）</w:t>
      </w:r>
      <w:r>
        <w:rPr>
          <w:rFonts w:hint="eastAsia" w:ascii="仿宋" w:hAnsi="仿宋" w:eastAsia="仿宋" w:cs="仿宋"/>
          <w:spacing w:val="1"/>
          <w:sz w:val="28"/>
        </w:rPr>
        <w:t>支持自由设置影像号生成规则，如一人一号、一次一号；</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w:t>
      </w:r>
      <w:r>
        <w:rPr>
          <w:rFonts w:hint="eastAsia" w:ascii="仿宋" w:hAnsi="仿宋" w:eastAsia="仿宋" w:cs="仿宋"/>
          <w:spacing w:val="1"/>
          <w:sz w:val="28"/>
          <w:lang w:eastAsia="zh-CN"/>
        </w:rPr>
        <w:t>）</w:t>
      </w:r>
      <w:r>
        <w:rPr>
          <w:rFonts w:hint="eastAsia" w:ascii="仿宋" w:hAnsi="仿宋" w:eastAsia="仿宋" w:cs="仿宋"/>
          <w:spacing w:val="1"/>
          <w:sz w:val="28"/>
        </w:rPr>
        <w:t>支持手工新建方式录入病人信息；</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3</w:t>
      </w:r>
      <w:r>
        <w:rPr>
          <w:rFonts w:hint="eastAsia" w:ascii="仿宋" w:hAnsi="仿宋" w:eastAsia="仿宋" w:cs="仿宋"/>
          <w:spacing w:val="1"/>
          <w:sz w:val="28"/>
          <w:lang w:eastAsia="zh-CN"/>
        </w:rPr>
        <w:t>）</w:t>
      </w:r>
      <w:r>
        <w:rPr>
          <w:rFonts w:hint="eastAsia" w:ascii="仿宋" w:hAnsi="仿宋" w:eastAsia="仿宋" w:cs="仿宋"/>
          <w:spacing w:val="1"/>
          <w:sz w:val="28"/>
        </w:rPr>
        <w:t>支持通过数据接口从HIS中直接获得病人基本信息，可根据住院号、门诊号、影像号、IC卡号、医疗卡号、条码号、申请号等直接得到病人信息；</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4</w:t>
      </w:r>
      <w:r>
        <w:rPr>
          <w:rFonts w:hint="eastAsia" w:ascii="仿宋" w:hAnsi="仿宋" w:eastAsia="仿宋" w:cs="仿宋"/>
          <w:spacing w:val="1"/>
          <w:sz w:val="28"/>
          <w:lang w:eastAsia="zh-CN"/>
        </w:rPr>
        <w:t>）</w:t>
      </w:r>
      <w:r>
        <w:rPr>
          <w:rFonts w:hint="eastAsia" w:ascii="仿宋" w:hAnsi="仿宋" w:eastAsia="仿宋" w:cs="仿宋"/>
          <w:spacing w:val="1"/>
          <w:sz w:val="28"/>
        </w:rPr>
        <w:t>支持预约签到，直接将预约病人信息转换为登记病人信息，不需重新登记；</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5</w:t>
      </w:r>
      <w:r>
        <w:rPr>
          <w:rFonts w:hint="eastAsia" w:ascii="仿宋" w:hAnsi="仿宋" w:eastAsia="仿宋" w:cs="仿宋"/>
          <w:spacing w:val="1"/>
          <w:sz w:val="28"/>
          <w:lang w:eastAsia="zh-CN"/>
        </w:rPr>
        <w:t>）</w:t>
      </w:r>
      <w:r>
        <w:rPr>
          <w:rFonts w:hint="eastAsia" w:ascii="仿宋" w:hAnsi="仿宋" w:eastAsia="仿宋" w:cs="仿宋"/>
          <w:spacing w:val="1"/>
          <w:sz w:val="28"/>
        </w:rPr>
        <w:t>支持扫描申请单，可将申请单扫描后保存，以供查阅；</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6</w:t>
      </w:r>
      <w:r>
        <w:rPr>
          <w:rFonts w:hint="eastAsia" w:ascii="仿宋" w:hAnsi="仿宋" w:eastAsia="仿宋" w:cs="仿宋"/>
          <w:spacing w:val="1"/>
          <w:sz w:val="28"/>
          <w:lang w:eastAsia="zh-CN"/>
        </w:rPr>
        <w:t>）</w:t>
      </w:r>
      <w:r>
        <w:rPr>
          <w:rFonts w:hint="eastAsia" w:ascii="仿宋" w:hAnsi="仿宋" w:eastAsia="仿宋" w:cs="仿宋"/>
          <w:spacing w:val="1"/>
          <w:sz w:val="28"/>
        </w:rPr>
        <w:t>支持对已登记未检查的病人预约信息进行修改；</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7</w:t>
      </w:r>
      <w:r>
        <w:rPr>
          <w:rFonts w:hint="eastAsia" w:ascii="仿宋" w:hAnsi="仿宋" w:eastAsia="仿宋" w:cs="仿宋"/>
          <w:spacing w:val="1"/>
          <w:sz w:val="28"/>
          <w:lang w:eastAsia="zh-CN"/>
        </w:rPr>
        <w:t>）</w:t>
      </w:r>
      <w:r>
        <w:rPr>
          <w:rFonts w:hint="eastAsia" w:ascii="仿宋" w:hAnsi="仿宋" w:eastAsia="仿宋" w:cs="仿宋"/>
          <w:spacing w:val="1"/>
          <w:sz w:val="28"/>
        </w:rPr>
        <w:t>支持Worklist功能，通过Worklist将患者信息直接发送到US设备；</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8</w:t>
      </w:r>
      <w:r>
        <w:rPr>
          <w:rFonts w:hint="eastAsia" w:ascii="仿宋" w:hAnsi="仿宋" w:eastAsia="仿宋" w:cs="仿宋"/>
          <w:spacing w:val="1"/>
          <w:sz w:val="28"/>
          <w:lang w:eastAsia="zh-CN"/>
        </w:rPr>
        <w:t>）</w:t>
      </w:r>
      <w:r>
        <w:rPr>
          <w:rFonts w:hint="eastAsia" w:ascii="仿宋" w:hAnsi="仿宋" w:eastAsia="仿宋" w:cs="仿宋"/>
          <w:spacing w:val="1"/>
          <w:sz w:val="28"/>
        </w:rPr>
        <w:t>支持以图表的形式表述当天所有病人信息（包括预约人数、登记人数、检查人数等）；</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9</w:t>
      </w:r>
      <w:r>
        <w:rPr>
          <w:rFonts w:hint="eastAsia" w:ascii="仿宋" w:hAnsi="仿宋" w:eastAsia="仿宋" w:cs="仿宋"/>
          <w:spacing w:val="1"/>
          <w:sz w:val="28"/>
          <w:lang w:eastAsia="zh-CN"/>
        </w:rPr>
        <w:t>）</w:t>
      </w:r>
      <w:r>
        <w:rPr>
          <w:rFonts w:hint="eastAsia" w:ascii="仿宋" w:hAnsi="仿宋" w:eastAsia="仿宋" w:cs="仿宋"/>
          <w:spacing w:val="1"/>
          <w:sz w:val="28"/>
        </w:rPr>
        <w:t>支持同一病人复制预约信息功能；</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10</w:t>
      </w:r>
      <w:r>
        <w:rPr>
          <w:rFonts w:hint="eastAsia" w:ascii="仿宋" w:hAnsi="仿宋" w:eastAsia="仿宋" w:cs="仿宋"/>
          <w:spacing w:val="1"/>
          <w:sz w:val="28"/>
          <w:lang w:eastAsia="zh-CN"/>
        </w:rPr>
        <w:t>）</w:t>
      </w:r>
      <w:r>
        <w:rPr>
          <w:rFonts w:hint="eastAsia" w:ascii="仿宋" w:hAnsi="仿宋" w:eastAsia="仿宋" w:cs="仿宋"/>
          <w:spacing w:val="1"/>
          <w:sz w:val="28"/>
        </w:rPr>
        <w:t>支持以列表的形式显示各诊室状态，当前检查医师；</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val="en-US" w:eastAsia="zh-CN"/>
        </w:rPr>
        <w:t>5.</w:t>
      </w:r>
      <w:r>
        <w:rPr>
          <w:rFonts w:hint="eastAsia" w:ascii="仿宋" w:hAnsi="仿宋" w:eastAsia="仿宋" w:cs="仿宋"/>
          <w:spacing w:val="1"/>
          <w:sz w:val="28"/>
        </w:rPr>
        <w:t>2.2报告工作站</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w:t>
      </w:r>
      <w:r>
        <w:rPr>
          <w:rFonts w:hint="eastAsia" w:ascii="仿宋" w:hAnsi="仿宋" w:eastAsia="仿宋" w:cs="仿宋"/>
          <w:spacing w:val="1"/>
          <w:sz w:val="28"/>
          <w:lang w:eastAsia="zh-CN"/>
        </w:rPr>
        <w:t>）</w:t>
      </w:r>
      <w:r>
        <w:rPr>
          <w:rFonts w:hint="eastAsia" w:ascii="仿宋" w:hAnsi="仿宋" w:eastAsia="仿宋" w:cs="仿宋"/>
          <w:spacing w:val="1"/>
          <w:sz w:val="28"/>
        </w:rPr>
        <w:t>支持DICOM方式采集超声影像；</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w:t>
      </w:r>
      <w:r>
        <w:rPr>
          <w:rFonts w:hint="eastAsia" w:ascii="仿宋" w:hAnsi="仿宋" w:eastAsia="仿宋" w:cs="仿宋"/>
          <w:spacing w:val="1"/>
          <w:sz w:val="28"/>
          <w:lang w:eastAsia="zh-CN"/>
        </w:rPr>
        <w:t>）</w:t>
      </w:r>
      <w:r>
        <w:rPr>
          <w:rFonts w:hint="eastAsia" w:ascii="仿宋" w:hAnsi="仿宋" w:eastAsia="仿宋" w:cs="仿宋"/>
          <w:spacing w:val="1"/>
          <w:sz w:val="28"/>
        </w:rPr>
        <w:t>支持非DICOM影像设备的图像采集，并可转换为标准DICOM格式；</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3</w:t>
      </w:r>
      <w:r>
        <w:rPr>
          <w:rFonts w:hint="eastAsia" w:ascii="仿宋" w:hAnsi="仿宋" w:eastAsia="仿宋" w:cs="仿宋"/>
          <w:spacing w:val="1"/>
          <w:sz w:val="28"/>
          <w:lang w:eastAsia="zh-CN"/>
        </w:rPr>
        <w:t>）</w:t>
      </w:r>
      <w:r>
        <w:rPr>
          <w:rFonts w:hint="eastAsia" w:ascii="仿宋" w:hAnsi="仿宋" w:eastAsia="仿宋" w:cs="仿宋"/>
          <w:spacing w:val="1"/>
          <w:sz w:val="28"/>
        </w:rPr>
        <w:t>支持Worklist列表（需设备支持）；</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4</w:t>
      </w:r>
      <w:r>
        <w:rPr>
          <w:rFonts w:hint="eastAsia" w:ascii="仿宋" w:hAnsi="仿宋" w:eastAsia="仿宋" w:cs="仿宋"/>
          <w:spacing w:val="1"/>
          <w:sz w:val="28"/>
          <w:lang w:eastAsia="zh-CN"/>
        </w:rPr>
        <w:t>）</w:t>
      </w:r>
      <w:r>
        <w:rPr>
          <w:rFonts w:hint="eastAsia" w:ascii="仿宋" w:hAnsi="仿宋" w:eastAsia="仿宋" w:cs="仿宋"/>
          <w:spacing w:val="1"/>
          <w:sz w:val="28"/>
        </w:rPr>
        <w:t>支持书写诊断报告的同时后台采集；</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5</w:t>
      </w:r>
      <w:r>
        <w:rPr>
          <w:rFonts w:hint="eastAsia" w:ascii="仿宋" w:hAnsi="仿宋" w:eastAsia="仿宋" w:cs="仿宋"/>
          <w:spacing w:val="1"/>
          <w:sz w:val="28"/>
          <w:lang w:eastAsia="zh-CN"/>
        </w:rPr>
        <w:t>）</w:t>
      </w:r>
      <w:r>
        <w:rPr>
          <w:rFonts w:hint="eastAsia" w:ascii="仿宋" w:hAnsi="仿宋" w:eastAsia="仿宋" w:cs="仿宋"/>
          <w:spacing w:val="1"/>
          <w:sz w:val="28"/>
        </w:rPr>
        <w:t>支持图像导入、导出功能，支持BMP/JPG/DICOM格式；</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6</w:t>
      </w:r>
      <w:r>
        <w:rPr>
          <w:rFonts w:hint="eastAsia" w:ascii="仿宋" w:hAnsi="仿宋" w:eastAsia="仿宋" w:cs="仿宋"/>
          <w:spacing w:val="1"/>
          <w:sz w:val="28"/>
          <w:lang w:eastAsia="zh-CN"/>
        </w:rPr>
        <w:t>）</w:t>
      </w:r>
      <w:r>
        <w:rPr>
          <w:rFonts w:hint="eastAsia" w:ascii="仿宋" w:hAnsi="仿宋" w:eastAsia="仿宋" w:cs="仿宋"/>
          <w:spacing w:val="1"/>
          <w:sz w:val="28"/>
        </w:rPr>
        <w:t>支持图像可以前台采集和后台采集，后台采集不影响医生诊断工作，并提供醒目的后台采集标识，采集数量提示（提供软件截图证明材料）；</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7</w:t>
      </w:r>
      <w:r>
        <w:rPr>
          <w:rFonts w:hint="eastAsia" w:ascii="仿宋" w:hAnsi="仿宋" w:eastAsia="仿宋" w:cs="仿宋"/>
          <w:spacing w:val="1"/>
          <w:sz w:val="28"/>
          <w:lang w:eastAsia="zh-CN"/>
        </w:rPr>
        <w:t>）</w:t>
      </w:r>
      <w:r>
        <w:rPr>
          <w:rFonts w:hint="eastAsia" w:ascii="仿宋" w:hAnsi="仿宋" w:eastAsia="仿宋" w:cs="仿宋"/>
          <w:spacing w:val="1"/>
          <w:sz w:val="28"/>
        </w:rPr>
        <w:t xml:space="preserve">所见及所得报告编写方式，丰富的模板库，科室医生可以结合自己的习惯把诊断用语分为公有和私有模板； </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8</w:t>
      </w:r>
      <w:r>
        <w:rPr>
          <w:rFonts w:hint="eastAsia" w:ascii="仿宋" w:hAnsi="仿宋" w:eastAsia="仿宋" w:cs="仿宋"/>
          <w:spacing w:val="1"/>
          <w:sz w:val="28"/>
          <w:lang w:eastAsia="zh-CN"/>
        </w:rPr>
        <w:t>）</w:t>
      </w:r>
      <w:r>
        <w:rPr>
          <w:rFonts w:hint="eastAsia" w:ascii="仿宋" w:hAnsi="仿宋" w:eastAsia="仿宋" w:cs="仿宋"/>
          <w:spacing w:val="1"/>
          <w:sz w:val="28"/>
        </w:rPr>
        <w:t>支持编写报告特殊符号，方便医师快速编写报告；</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9</w:t>
      </w:r>
      <w:r>
        <w:rPr>
          <w:rFonts w:hint="eastAsia" w:ascii="仿宋" w:hAnsi="仿宋" w:eastAsia="仿宋" w:cs="仿宋"/>
          <w:spacing w:val="1"/>
          <w:sz w:val="28"/>
          <w:lang w:eastAsia="zh-CN"/>
        </w:rPr>
        <w:t>）</w:t>
      </w:r>
      <w:r>
        <w:rPr>
          <w:rFonts w:hint="eastAsia" w:ascii="仿宋" w:hAnsi="仿宋" w:eastAsia="仿宋" w:cs="仿宋"/>
          <w:spacing w:val="1"/>
          <w:sz w:val="28"/>
        </w:rPr>
        <w:t>支持报告自动计算文字长度并自动分页打印，无需多次操作；</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10</w:t>
      </w:r>
      <w:r>
        <w:rPr>
          <w:rFonts w:hint="eastAsia" w:ascii="仿宋" w:hAnsi="仿宋" w:eastAsia="仿宋" w:cs="仿宋"/>
          <w:spacing w:val="1"/>
          <w:sz w:val="28"/>
          <w:lang w:eastAsia="zh-CN"/>
        </w:rPr>
        <w:t>）</w:t>
      </w:r>
      <w:r>
        <w:rPr>
          <w:rFonts w:hint="eastAsia" w:ascii="仿宋" w:hAnsi="仿宋" w:eastAsia="仿宋" w:cs="仿宋"/>
          <w:spacing w:val="1"/>
          <w:sz w:val="28"/>
        </w:rPr>
        <w:t>支持阴阳性统计，并可精确到部位；</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11</w:t>
      </w:r>
      <w:r>
        <w:rPr>
          <w:rFonts w:hint="eastAsia" w:ascii="仿宋" w:hAnsi="仿宋" w:eastAsia="仿宋" w:cs="仿宋"/>
          <w:spacing w:val="1"/>
          <w:sz w:val="28"/>
          <w:lang w:eastAsia="zh-CN"/>
        </w:rPr>
        <w:t>）</w:t>
      </w:r>
      <w:r>
        <w:rPr>
          <w:rFonts w:hint="eastAsia" w:ascii="仿宋" w:hAnsi="仿宋" w:eastAsia="仿宋" w:cs="仿宋"/>
          <w:spacing w:val="1"/>
          <w:sz w:val="28"/>
        </w:rPr>
        <w:t>支持对主任工作站提供简洁清晰统计视图；</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12</w:t>
      </w:r>
      <w:r>
        <w:rPr>
          <w:rFonts w:hint="eastAsia" w:ascii="仿宋" w:hAnsi="仿宋" w:eastAsia="仿宋" w:cs="仿宋"/>
          <w:spacing w:val="1"/>
          <w:sz w:val="28"/>
          <w:lang w:eastAsia="zh-CN"/>
        </w:rPr>
        <w:t>）</w:t>
      </w:r>
      <w:r>
        <w:rPr>
          <w:rFonts w:hint="eastAsia" w:ascii="仿宋" w:hAnsi="仿宋" w:eastAsia="仿宋" w:cs="仿宋"/>
          <w:spacing w:val="1"/>
          <w:sz w:val="28"/>
        </w:rPr>
        <w:t>支持提供图像标注功能；</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13</w:t>
      </w:r>
      <w:r>
        <w:rPr>
          <w:rFonts w:hint="eastAsia" w:ascii="仿宋" w:hAnsi="仿宋" w:eastAsia="仿宋" w:cs="仿宋"/>
          <w:spacing w:val="1"/>
          <w:sz w:val="28"/>
          <w:lang w:eastAsia="zh-CN"/>
        </w:rPr>
        <w:t>）</w:t>
      </w:r>
      <w:r>
        <w:rPr>
          <w:rFonts w:hint="eastAsia" w:ascii="仿宋" w:hAnsi="仿宋" w:eastAsia="仿宋" w:cs="仿宋"/>
          <w:spacing w:val="1"/>
          <w:sz w:val="28"/>
        </w:rPr>
        <w:t>支持图像简介功能；</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14</w:t>
      </w:r>
      <w:r>
        <w:rPr>
          <w:rFonts w:hint="eastAsia" w:ascii="仿宋" w:hAnsi="仿宋" w:eastAsia="仿宋" w:cs="仿宋"/>
          <w:spacing w:val="1"/>
          <w:sz w:val="28"/>
          <w:lang w:eastAsia="zh-CN"/>
        </w:rPr>
        <w:t>）</w:t>
      </w:r>
      <w:r>
        <w:rPr>
          <w:rFonts w:hint="eastAsia" w:ascii="仿宋" w:hAnsi="仿宋" w:eastAsia="仿宋" w:cs="仿宋"/>
          <w:spacing w:val="1"/>
          <w:sz w:val="28"/>
        </w:rPr>
        <w:t>支持快捷的历史诊断报告列表功能，医生可随时查看当前病人的所有历史检查信息和历史诊断报告；</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15</w:t>
      </w:r>
      <w:r>
        <w:rPr>
          <w:rFonts w:hint="eastAsia" w:ascii="仿宋" w:hAnsi="仿宋" w:eastAsia="仿宋" w:cs="仿宋"/>
          <w:spacing w:val="1"/>
          <w:sz w:val="28"/>
          <w:lang w:eastAsia="zh-CN"/>
        </w:rPr>
        <w:t>）</w:t>
      </w:r>
      <w:r>
        <w:rPr>
          <w:rFonts w:hint="eastAsia" w:ascii="仿宋" w:hAnsi="仿宋" w:eastAsia="仿宋" w:cs="仿宋"/>
          <w:spacing w:val="1"/>
          <w:sz w:val="28"/>
        </w:rPr>
        <w:t>支持提供医学的特殊字符、疾病报告模版，并提供简洁的上标符；</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16</w:t>
      </w:r>
      <w:r>
        <w:rPr>
          <w:rFonts w:hint="eastAsia" w:ascii="仿宋" w:hAnsi="仿宋" w:eastAsia="仿宋" w:cs="仿宋"/>
          <w:spacing w:val="1"/>
          <w:sz w:val="28"/>
          <w:lang w:eastAsia="zh-CN"/>
        </w:rPr>
        <w:t>）</w:t>
      </w:r>
      <w:r>
        <w:rPr>
          <w:rFonts w:hint="eastAsia" w:ascii="仿宋" w:hAnsi="仿宋" w:eastAsia="仿宋" w:cs="仿宋"/>
          <w:spacing w:val="1"/>
          <w:sz w:val="28"/>
        </w:rPr>
        <w:t>支持提供多模板选择功能（常用模板，部位模板，项目模板等）；</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17</w:t>
      </w:r>
      <w:r>
        <w:rPr>
          <w:rFonts w:hint="eastAsia" w:ascii="仿宋" w:hAnsi="仿宋" w:eastAsia="仿宋" w:cs="仿宋"/>
          <w:spacing w:val="1"/>
          <w:sz w:val="28"/>
          <w:lang w:eastAsia="zh-CN"/>
        </w:rPr>
        <w:t>）</w:t>
      </w:r>
      <w:r>
        <w:rPr>
          <w:rFonts w:hint="eastAsia" w:ascii="仿宋" w:hAnsi="仿宋" w:eastAsia="仿宋" w:cs="仿宋"/>
          <w:spacing w:val="1"/>
          <w:sz w:val="28"/>
        </w:rPr>
        <w:t>支持检查病人信息拼音码检索；</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18</w:t>
      </w:r>
      <w:r>
        <w:rPr>
          <w:rFonts w:hint="eastAsia" w:ascii="仿宋" w:hAnsi="仿宋" w:eastAsia="仿宋" w:cs="仿宋"/>
          <w:spacing w:val="1"/>
          <w:sz w:val="28"/>
          <w:lang w:eastAsia="zh-CN"/>
        </w:rPr>
        <w:t>）</w:t>
      </w:r>
      <w:r>
        <w:rPr>
          <w:rFonts w:hint="eastAsia" w:ascii="仿宋" w:hAnsi="仿宋" w:eastAsia="仿宋" w:cs="仿宋"/>
          <w:spacing w:val="1"/>
          <w:sz w:val="28"/>
        </w:rPr>
        <w:t>支持分诊室，时间段查询；</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19</w:t>
      </w:r>
      <w:r>
        <w:rPr>
          <w:rFonts w:hint="eastAsia" w:ascii="仿宋" w:hAnsi="仿宋" w:eastAsia="仿宋" w:cs="仿宋"/>
          <w:spacing w:val="1"/>
          <w:sz w:val="28"/>
          <w:lang w:eastAsia="zh-CN"/>
        </w:rPr>
        <w:t>）</w:t>
      </w:r>
      <w:r>
        <w:rPr>
          <w:rFonts w:hint="eastAsia" w:ascii="仿宋" w:hAnsi="仿宋" w:eastAsia="仿宋" w:cs="仿宋"/>
          <w:spacing w:val="1"/>
          <w:sz w:val="28"/>
        </w:rPr>
        <w:t>支持将典型报告内容“另存为”功能；</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20</w:t>
      </w:r>
      <w:r>
        <w:rPr>
          <w:rFonts w:hint="eastAsia" w:ascii="仿宋" w:hAnsi="仿宋" w:eastAsia="仿宋" w:cs="仿宋"/>
          <w:spacing w:val="1"/>
          <w:sz w:val="28"/>
          <w:lang w:eastAsia="zh-CN"/>
        </w:rPr>
        <w:t>）</w:t>
      </w:r>
      <w:r>
        <w:rPr>
          <w:rFonts w:hint="eastAsia" w:ascii="仿宋" w:hAnsi="仿宋" w:eastAsia="仿宋" w:cs="仿宋"/>
          <w:spacing w:val="1"/>
          <w:sz w:val="28"/>
        </w:rPr>
        <w:t>支持查看已经登记未打印报告的患者列表；</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21</w:t>
      </w:r>
      <w:r>
        <w:rPr>
          <w:rFonts w:hint="eastAsia" w:ascii="仿宋" w:hAnsi="仿宋" w:eastAsia="仿宋" w:cs="仿宋"/>
          <w:spacing w:val="1"/>
          <w:sz w:val="28"/>
          <w:lang w:eastAsia="zh-CN"/>
        </w:rPr>
        <w:t>）</w:t>
      </w:r>
      <w:r>
        <w:rPr>
          <w:rFonts w:hint="eastAsia" w:ascii="仿宋" w:hAnsi="仿宋" w:eastAsia="仿宋" w:cs="仿宋"/>
          <w:spacing w:val="1"/>
          <w:sz w:val="28"/>
        </w:rPr>
        <w:t>支持加载患者历史检查报告和图像；</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22</w:t>
      </w:r>
      <w:r>
        <w:rPr>
          <w:rFonts w:hint="eastAsia" w:ascii="仿宋" w:hAnsi="仿宋" w:eastAsia="仿宋" w:cs="仿宋"/>
          <w:spacing w:val="1"/>
          <w:sz w:val="28"/>
          <w:lang w:eastAsia="zh-CN"/>
        </w:rPr>
        <w:t>）</w:t>
      </w:r>
      <w:r>
        <w:rPr>
          <w:rFonts w:hint="eastAsia" w:ascii="仿宋" w:hAnsi="仿宋" w:eastAsia="仿宋" w:cs="仿宋"/>
          <w:spacing w:val="1"/>
          <w:sz w:val="28"/>
        </w:rPr>
        <w:t>支持一个系统可以打印多种格式的报告，例如A4，B5等；</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23</w:t>
      </w:r>
      <w:r>
        <w:rPr>
          <w:rFonts w:hint="eastAsia" w:ascii="仿宋" w:hAnsi="仿宋" w:eastAsia="仿宋" w:cs="仿宋"/>
          <w:spacing w:val="1"/>
          <w:sz w:val="28"/>
          <w:lang w:eastAsia="zh-CN"/>
        </w:rPr>
        <w:t>）</w:t>
      </w:r>
      <w:r>
        <w:rPr>
          <w:rFonts w:hint="eastAsia" w:ascii="仿宋" w:hAnsi="仿宋" w:eastAsia="仿宋" w:cs="仿宋"/>
          <w:spacing w:val="1"/>
          <w:sz w:val="28"/>
        </w:rPr>
        <w:t>支持一键切换急诊报告，当系统切换急诊报告后，系统将直接书写患者检查意见（提供软件截图证明材料）；</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24</w:t>
      </w:r>
      <w:r>
        <w:rPr>
          <w:rFonts w:hint="eastAsia" w:ascii="仿宋" w:hAnsi="仿宋" w:eastAsia="仿宋" w:cs="仿宋"/>
          <w:spacing w:val="1"/>
          <w:sz w:val="28"/>
          <w:lang w:eastAsia="zh-CN"/>
        </w:rPr>
        <w:t>）</w:t>
      </w:r>
      <w:r>
        <w:rPr>
          <w:rFonts w:hint="eastAsia" w:ascii="仿宋" w:hAnsi="仿宋" w:eastAsia="仿宋" w:cs="仿宋"/>
          <w:spacing w:val="1"/>
          <w:sz w:val="28"/>
        </w:rPr>
        <w:t>支持设置诊断内容的字体样式包括大小、颜色、粗细等；</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25</w:t>
      </w:r>
      <w:r>
        <w:rPr>
          <w:rFonts w:hint="eastAsia" w:ascii="仿宋" w:hAnsi="仿宋" w:eastAsia="仿宋" w:cs="仿宋"/>
          <w:spacing w:val="1"/>
          <w:sz w:val="28"/>
          <w:lang w:eastAsia="zh-CN"/>
        </w:rPr>
        <w:t>）</w:t>
      </w:r>
      <w:r>
        <w:rPr>
          <w:rFonts w:hint="eastAsia" w:ascii="仿宋" w:hAnsi="仿宋" w:eastAsia="仿宋" w:cs="仿宋"/>
          <w:spacing w:val="1"/>
          <w:sz w:val="28"/>
        </w:rPr>
        <w:t>支持可调用显示HIS提供的其它检查科室的诊断结果；</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26</w:t>
      </w:r>
      <w:r>
        <w:rPr>
          <w:rFonts w:hint="eastAsia" w:ascii="仿宋" w:hAnsi="仿宋" w:eastAsia="仿宋" w:cs="仿宋"/>
          <w:spacing w:val="1"/>
          <w:sz w:val="28"/>
          <w:lang w:eastAsia="zh-CN"/>
        </w:rPr>
        <w:t>）</w:t>
      </w:r>
      <w:r>
        <w:rPr>
          <w:rFonts w:hint="eastAsia" w:ascii="仿宋" w:hAnsi="仿宋" w:eastAsia="仿宋" w:cs="仿宋"/>
          <w:spacing w:val="1"/>
          <w:sz w:val="28"/>
        </w:rPr>
        <w:t>支持图像采集序列显示，实时数字显示采集图像数量；</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27</w:t>
      </w:r>
      <w:r>
        <w:rPr>
          <w:rFonts w:hint="eastAsia" w:ascii="仿宋" w:hAnsi="仿宋" w:eastAsia="仿宋" w:cs="仿宋"/>
          <w:spacing w:val="1"/>
          <w:sz w:val="28"/>
          <w:lang w:eastAsia="zh-CN"/>
        </w:rPr>
        <w:t>）</w:t>
      </w:r>
      <w:r>
        <w:rPr>
          <w:rFonts w:hint="eastAsia" w:ascii="仿宋" w:hAnsi="仿宋" w:eastAsia="仿宋" w:cs="仿宋"/>
          <w:spacing w:val="1"/>
          <w:sz w:val="28"/>
        </w:rPr>
        <w:t>支持主任工作站可以调阅全部诊室检查信息，并可查看当前诊室病人量；</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28</w:t>
      </w:r>
      <w:r>
        <w:rPr>
          <w:rFonts w:hint="eastAsia" w:ascii="仿宋" w:hAnsi="仿宋" w:eastAsia="仿宋" w:cs="仿宋"/>
          <w:spacing w:val="1"/>
          <w:sz w:val="28"/>
          <w:lang w:eastAsia="zh-CN"/>
        </w:rPr>
        <w:t>）</w:t>
      </w:r>
      <w:r>
        <w:rPr>
          <w:rFonts w:hint="eastAsia" w:ascii="仿宋" w:hAnsi="仿宋" w:eastAsia="仿宋" w:cs="仿宋"/>
          <w:spacing w:val="1"/>
          <w:sz w:val="28"/>
        </w:rPr>
        <w:t>支持阴阳性效验功能，在报告生成的同时效验阴阳性，以提升超声检查的阳性率（提供软件截图证明材料）；</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29</w:t>
      </w:r>
      <w:r>
        <w:rPr>
          <w:rFonts w:hint="eastAsia" w:ascii="仿宋" w:hAnsi="仿宋" w:eastAsia="仿宋" w:cs="仿宋"/>
          <w:spacing w:val="1"/>
          <w:sz w:val="28"/>
          <w:lang w:eastAsia="zh-CN"/>
        </w:rPr>
        <w:t>）</w:t>
      </w:r>
      <w:r>
        <w:rPr>
          <w:rFonts w:hint="eastAsia" w:ascii="仿宋" w:hAnsi="仿宋" w:eastAsia="仿宋" w:cs="仿宋"/>
          <w:spacing w:val="1"/>
          <w:sz w:val="28"/>
        </w:rPr>
        <w:t>支持测量数据自定义，且可定制计算公式，输入数据自动计算功能，结算结果和超声设备计算结果无误差（提供软件截图证明材料）；</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30</w:t>
      </w:r>
      <w:r>
        <w:rPr>
          <w:rFonts w:hint="eastAsia" w:ascii="仿宋" w:hAnsi="仿宋" w:eastAsia="仿宋" w:cs="仿宋"/>
          <w:spacing w:val="1"/>
          <w:sz w:val="28"/>
          <w:lang w:eastAsia="zh-CN"/>
        </w:rPr>
        <w:t>）</w:t>
      </w:r>
      <w:r>
        <w:rPr>
          <w:rFonts w:hint="eastAsia" w:ascii="仿宋" w:hAnsi="仿宋" w:eastAsia="仿宋" w:cs="仿宋"/>
          <w:spacing w:val="1"/>
          <w:sz w:val="28"/>
        </w:rPr>
        <w:t>提供与本部超声科数据互通，当条件允许的情况下，在本部超声医学影像系统中可直接查询数据。</w:t>
      </w:r>
    </w:p>
    <w:p>
      <w:pPr>
        <w:pStyle w:val="2"/>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宋体" w:hAnsi="宋体" w:eastAsia="宋体"/>
          <w:color w:val="0C0C0C"/>
          <w:szCs w:val="21"/>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hint="eastAsia" w:ascii="仿宋" w:hAnsi="仿宋" w:eastAsia="仿宋" w:cs="仿宋"/>
          <w:spacing w:val="1"/>
          <w:sz w:val="28"/>
          <w:lang w:val="en-US" w:eastAsia="zh-CN"/>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lang w:val="zh-CN"/>
        </w:rPr>
        <w:t>3.1</w:t>
      </w:r>
      <w:r>
        <w:rPr>
          <w:rFonts w:hint="eastAsia" w:ascii="仿宋" w:hAnsi="仿宋" w:eastAsia="仿宋" w:cs="仿宋"/>
          <w:spacing w:val="1"/>
          <w:sz w:val="28"/>
          <w:lang w:val="en-US" w:eastAsia="zh-CN"/>
        </w:rPr>
        <w:t xml:space="preserve"> </w:t>
      </w:r>
      <w:r>
        <w:rPr>
          <w:rFonts w:hint="eastAsia" w:ascii="仿宋" w:hAnsi="仿宋" w:eastAsia="仿宋" w:cs="仿宋"/>
          <w:spacing w:val="1"/>
          <w:sz w:val="28"/>
        </w:rPr>
        <w:t>服务期限：一年。</w:t>
      </w:r>
    </w:p>
    <w:p>
      <w:pPr>
        <w:pStyle w:val="2"/>
        <w:spacing w:line="360" w:lineRule="auto"/>
        <w:ind w:firstLine="282" w:firstLineChars="100"/>
        <w:rPr>
          <w:rFonts w:hint="eastAsia" w:ascii="仿宋" w:hAnsi="仿宋" w:eastAsia="仿宋" w:cs="仿宋"/>
          <w:spacing w:val="1"/>
          <w:sz w:val="28"/>
          <w:lang w:val="en-US" w:eastAsia="zh-CN"/>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lang w:val="zh-CN"/>
        </w:rPr>
        <w:t>3.2</w:t>
      </w:r>
      <w:r>
        <w:rPr>
          <w:rFonts w:hint="eastAsia" w:ascii="仿宋" w:hAnsi="仿宋" w:eastAsia="仿宋" w:cs="仿宋"/>
          <w:spacing w:val="1"/>
          <w:sz w:val="28"/>
          <w:lang w:val="en-US" w:eastAsia="zh-CN"/>
        </w:rPr>
        <w:t xml:space="preserve"> </w:t>
      </w:r>
      <w:r>
        <w:rPr>
          <w:rFonts w:hint="eastAsia" w:ascii="仿宋" w:hAnsi="仿宋" w:eastAsia="仿宋" w:cs="仿宋"/>
          <w:spacing w:val="1"/>
          <w:sz w:val="28"/>
          <w:lang w:val="en-US"/>
        </w:rPr>
        <w:t>服务地点</w:t>
      </w:r>
      <w:r>
        <w:rPr>
          <w:rFonts w:hint="eastAsia" w:ascii="仿宋" w:hAnsi="仿宋" w:eastAsia="仿宋" w:cs="仿宋"/>
          <w:spacing w:val="1"/>
          <w:sz w:val="28"/>
        </w:rPr>
        <w:t>：</w:t>
      </w:r>
      <w:r>
        <w:rPr>
          <w:rFonts w:hint="eastAsia" w:ascii="仿宋" w:hAnsi="仿宋" w:eastAsia="仿宋" w:cs="仿宋"/>
          <w:spacing w:val="1"/>
          <w:sz w:val="28"/>
          <w:lang w:val="en-US"/>
        </w:rPr>
        <w:t>采购人指定地点。</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rPr>
        <w:t>3.3</w:t>
      </w:r>
      <w:r>
        <w:rPr>
          <w:rFonts w:hint="eastAsia" w:ascii="仿宋" w:hAnsi="仿宋" w:eastAsia="仿宋" w:cs="仿宋"/>
          <w:spacing w:val="1"/>
          <w:sz w:val="28"/>
          <w:lang w:val="en-US" w:eastAsia="zh-CN"/>
        </w:rPr>
        <w:t xml:space="preserve"> </w:t>
      </w:r>
      <w:r>
        <w:rPr>
          <w:rFonts w:hint="eastAsia" w:ascii="仿宋" w:hAnsi="仿宋" w:eastAsia="仿宋" w:cs="仿宋"/>
          <w:spacing w:val="1"/>
          <w:sz w:val="28"/>
          <w:lang w:val="en-US"/>
        </w:rPr>
        <w:t>履约保证金</w:t>
      </w:r>
      <w:r>
        <w:rPr>
          <w:rFonts w:hint="eastAsia" w:ascii="仿宋" w:hAnsi="仿宋" w:eastAsia="仿宋" w:cs="仿宋"/>
          <w:spacing w:val="1"/>
          <w:sz w:val="28"/>
        </w:rPr>
        <w:t xml:space="preserve">: </w:t>
      </w:r>
      <w:r>
        <w:rPr>
          <w:rFonts w:hint="eastAsia" w:ascii="仿宋" w:hAnsi="仿宋" w:eastAsia="仿宋" w:cs="仿宋"/>
          <w:spacing w:val="1"/>
          <w:sz w:val="28"/>
          <w:lang w:val="en-US" w:eastAsia="zh-CN"/>
        </w:rPr>
        <w:t>投标方</w:t>
      </w:r>
      <w:r>
        <w:rPr>
          <w:rFonts w:hint="eastAsia" w:ascii="仿宋" w:hAnsi="仿宋" w:eastAsia="仿宋" w:cs="仿宋"/>
          <w:spacing w:val="1"/>
          <w:sz w:val="28"/>
          <w:lang w:val="en-US"/>
        </w:rPr>
        <w:t>在合同签订前向</w:t>
      </w:r>
      <w:r>
        <w:rPr>
          <w:rFonts w:hint="eastAsia" w:ascii="仿宋" w:hAnsi="仿宋" w:eastAsia="仿宋" w:cs="仿宋"/>
          <w:spacing w:val="1"/>
          <w:sz w:val="28"/>
          <w:lang w:val="en-US" w:eastAsia="zh-CN"/>
        </w:rPr>
        <w:t>招标方</w:t>
      </w:r>
      <w:r>
        <w:rPr>
          <w:rFonts w:hint="eastAsia" w:ascii="仿宋" w:hAnsi="仿宋" w:eastAsia="仿宋" w:cs="仿宋"/>
          <w:spacing w:val="1"/>
          <w:sz w:val="28"/>
          <w:lang w:val="en-US"/>
        </w:rPr>
        <w:t>支付现场服务暂定合同金额的</w:t>
      </w:r>
      <w:r>
        <w:rPr>
          <w:rFonts w:hint="eastAsia" w:ascii="仿宋" w:hAnsi="仿宋" w:eastAsia="仿宋" w:cs="仿宋"/>
          <w:spacing w:val="1"/>
          <w:sz w:val="28"/>
          <w:lang w:val="en-US" w:eastAsia="zh-CN"/>
        </w:rPr>
        <w:t>10%</w:t>
      </w:r>
      <w:r>
        <w:rPr>
          <w:rFonts w:hint="eastAsia" w:ascii="仿宋" w:hAnsi="仿宋" w:eastAsia="仿宋" w:cs="仿宋"/>
          <w:spacing w:val="1"/>
          <w:sz w:val="28"/>
          <w:lang w:val="en-US"/>
        </w:rPr>
        <w:t>的款项作为履约保证金。验收合格满1年后，</w:t>
      </w:r>
      <w:r>
        <w:rPr>
          <w:rFonts w:hint="eastAsia" w:ascii="仿宋" w:hAnsi="仿宋" w:eastAsia="仿宋" w:cs="仿宋"/>
          <w:spacing w:val="1"/>
          <w:sz w:val="28"/>
          <w:lang w:val="en-US" w:eastAsia="zh-CN"/>
        </w:rPr>
        <w:t>投标方</w:t>
      </w:r>
      <w:r>
        <w:rPr>
          <w:rFonts w:hint="eastAsia" w:ascii="仿宋" w:hAnsi="仿宋" w:eastAsia="仿宋" w:cs="仿宋"/>
          <w:spacing w:val="1"/>
          <w:sz w:val="28"/>
          <w:lang w:val="en-US"/>
        </w:rPr>
        <w:t>履约情况良好，接到</w:t>
      </w:r>
      <w:r>
        <w:rPr>
          <w:rFonts w:hint="eastAsia" w:ascii="仿宋" w:hAnsi="仿宋" w:eastAsia="仿宋" w:cs="仿宋"/>
          <w:spacing w:val="1"/>
          <w:sz w:val="28"/>
          <w:lang w:val="en-US" w:eastAsia="zh-CN"/>
        </w:rPr>
        <w:t>投标方</w:t>
      </w:r>
      <w:r>
        <w:rPr>
          <w:rFonts w:hint="eastAsia" w:ascii="仿宋" w:hAnsi="仿宋" w:eastAsia="仿宋" w:cs="仿宋"/>
          <w:spacing w:val="1"/>
          <w:sz w:val="28"/>
          <w:lang w:val="en-US"/>
        </w:rPr>
        <w:t>请款报告后15个工作日内无息退还履约保证金。</w:t>
      </w:r>
    </w:p>
    <w:p>
      <w:pPr>
        <w:pStyle w:val="2"/>
        <w:spacing w:line="360" w:lineRule="auto"/>
        <w:ind w:firstLine="282" w:firstLineChars="100"/>
        <w:rPr>
          <w:rFonts w:hint="eastAsia" w:ascii="仿宋" w:hAnsi="仿宋" w:eastAsia="仿宋" w:cs="仿宋"/>
          <w:spacing w:val="1"/>
          <w:sz w:val="28"/>
          <w:lang w:eastAsia="zh-CN"/>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lang w:val="zh-CN"/>
        </w:rPr>
        <w:t>3.</w:t>
      </w:r>
      <w:r>
        <w:rPr>
          <w:rFonts w:hint="eastAsia" w:ascii="仿宋" w:hAnsi="仿宋" w:eastAsia="仿宋" w:cs="仿宋"/>
          <w:spacing w:val="1"/>
          <w:sz w:val="28"/>
          <w:lang w:val="en-US" w:eastAsia="zh-CN"/>
        </w:rPr>
        <w:t>4 付款方式：</w:t>
      </w:r>
      <w:r>
        <w:rPr>
          <w:rFonts w:hint="eastAsia" w:ascii="仿宋" w:hAnsi="仿宋" w:eastAsia="仿宋" w:cs="仿宋"/>
          <w:spacing w:val="1"/>
          <w:sz w:val="28"/>
          <w:lang w:val="zh-CN"/>
        </w:rPr>
        <w:t>合同签订后，</w:t>
      </w:r>
      <w:r>
        <w:rPr>
          <w:rFonts w:hint="eastAsia" w:ascii="仿宋" w:hAnsi="仿宋" w:eastAsia="仿宋" w:cs="仿宋"/>
          <w:spacing w:val="1"/>
          <w:sz w:val="28"/>
          <w:lang w:val="en-US" w:eastAsia="zh-CN"/>
        </w:rPr>
        <w:t>自收到投标方完整合法票据资料之日起15个工作日</w:t>
      </w:r>
      <w:r>
        <w:rPr>
          <w:rFonts w:hint="eastAsia" w:ascii="仿宋" w:hAnsi="仿宋" w:eastAsia="仿宋" w:cs="仿宋"/>
          <w:spacing w:val="1"/>
          <w:sz w:val="28"/>
          <w:lang w:val="zh-CN"/>
        </w:rPr>
        <w:t>内支付合同款的30%；</w:t>
      </w:r>
      <w:r>
        <w:rPr>
          <w:rFonts w:hint="eastAsia" w:ascii="仿宋" w:hAnsi="仿宋" w:eastAsia="仿宋" w:cs="仿宋"/>
          <w:spacing w:val="1"/>
          <w:sz w:val="28"/>
          <w:lang w:val="en-US" w:eastAsia="zh-CN"/>
        </w:rPr>
        <w:t>服务期满、</w:t>
      </w:r>
      <w:r>
        <w:rPr>
          <w:rFonts w:hint="eastAsia" w:ascii="仿宋" w:hAnsi="仿宋" w:eastAsia="仿宋" w:cs="仿宋"/>
          <w:spacing w:val="1"/>
          <w:sz w:val="28"/>
          <w:lang w:val="zh-CN"/>
        </w:rPr>
        <w:t>验收</w:t>
      </w:r>
      <w:r>
        <w:rPr>
          <w:rFonts w:hint="eastAsia" w:ascii="仿宋" w:hAnsi="仿宋" w:eastAsia="仿宋" w:cs="仿宋"/>
          <w:spacing w:val="1"/>
          <w:sz w:val="28"/>
        </w:rPr>
        <w:t>合格</w:t>
      </w:r>
      <w:r>
        <w:rPr>
          <w:rFonts w:hint="eastAsia" w:ascii="仿宋" w:hAnsi="仿宋" w:eastAsia="仿宋" w:cs="仿宋"/>
          <w:spacing w:val="1"/>
          <w:sz w:val="28"/>
          <w:lang w:val="en-US" w:eastAsia="zh-CN"/>
        </w:rPr>
        <w:t>并收到投标方完整合法票据资料之日起</w:t>
      </w:r>
      <w:r>
        <w:rPr>
          <w:rFonts w:hint="eastAsia" w:ascii="仿宋" w:hAnsi="仿宋" w:eastAsia="仿宋" w:cs="仿宋"/>
          <w:spacing w:val="1"/>
          <w:sz w:val="28"/>
          <w:lang w:val="zh-CN"/>
        </w:rPr>
        <w:t>1</w:t>
      </w:r>
      <w:r>
        <w:rPr>
          <w:rFonts w:hint="eastAsia" w:ascii="仿宋" w:hAnsi="仿宋" w:eastAsia="仿宋" w:cs="仿宋"/>
          <w:spacing w:val="1"/>
          <w:sz w:val="28"/>
          <w:lang w:val="en-US" w:eastAsia="zh-CN"/>
        </w:rPr>
        <w:t>5</w:t>
      </w:r>
      <w:r>
        <w:rPr>
          <w:rFonts w:hint="eastAsia" w:ascii="仿宋" w:hAnsi="仿宋" w:eastAsia="仿宋" w:cs="仿宋"/>
          <w:spacing w:val="1"/>
          <w:sz w:val="28"/>
          <w:lang w:val="zh-CN"/>
        </w:rPr>
        <w:t>个工作日支付合同款的70</w:t>
      </w:r>
      <w:r>
        <w:rPr>
          <w:rFonts w:hint="eastAsia" w:ascii="仿宋" w:hAnsi="仿宋" w:eastAsia="仿宋" w:cs="仿宋"/>
          <w:spacing w:val="1"/>
          <w:sz w:val="28"/>
        </w:rPr>
        <w:t>%</w:t>
      </w:r>
      <w:r>
        <w:rPr>
          <w:rFonts w:hint="eastAsia" w:ascii="仿宋" w:hAnsi="仿宋" w:eastAsia="仿宋" w:cs="仿宋"/>
          <w:spacing w:val="1"/>
          <w:sz w:val="28"/>
          <w:lang w:eastAsia="zh-CN"/>
        </w:rPr>
        <w:t>。</w:t>
      </w:r>
    </w:p>
    <w:p>
      <w:pPr>
        <w:pStyle w:val="2"/>
        <w:spacing w:line="360" w:lineRule="auto"/>
        <w:ind w:firstLine="282" w:firstLineChars="100"/>
        <w:rPr>
          <w:rFonts w:hint="eastAsia" w:ascii="仿宋" w:hAnsi="仿宋" w:eastAsia="仿宋" w:cs="仿宋"/>
          <w:spacing w:val="1"/>
          <w:sz w:val="28"/>
          <w:lang w:val="zh-CN"/>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lang w:val="zh-CN"/>
        </w:rPr>
        <w:t>3.5</w:t>
      </w:r>
      <w:r>
        <w:rPr>
          <w:rFonts w:hint="eastAsia" w:ascii="仿宋" w:hAnsi="仿宋" w:eastAsia="仿宋" w:cs="仿宋"/>
          <w:spacing w:val="1"/>
          <w:sz w:val="28"/>
          <w:lang w:val="en-US" w:eastAsia="zh-CN"/>
        </w:rPr>
        <w:t xml:space="preserve"> </w:t>
      </w:r>
      <w:r>
        <w:rPr>
          <w:rFonts w:hint="eastAsia" w:ascii="仿宋" w:hAnsi="仿宋" w:eastAsia="仿宋" w:cs="仿宋"/>
          <w:spacing w:val="1"/>
          <w:sz w:val="28"/>
        </w:rPr>
        <w:t>合同签订后</w:t>
      </w:r>
      <w:r>
        <w:rPr>
          <w:rFonts w:hint="eastAsia" w:ascii="仿宋" w:hAnsi="仿宋" w:eastAsia="仿宋" w:cs="仿宋"/>
          <w:spacing w:val="1"/>
          <w:sz w:val="28"/>
          <w:lang w:eastAsia="zh-CN"/>
        </w:rPr>
        <w:t>，投标方</w:t>
      </w:r>
      <w:r>
        <w:rPr>
          <w:rFonts w:hint="eastAsia" w:ascii="仿宋" w:hAnsi="仿宋" w:eastAsia="仿宋" w:cs="仿宋"/>
          <w:spacing w:val="1"/>
          <w:sz w:val="28"/>
        </w:rPr>
        <w:t>接</w:t>
      </w:r>
      <w:r>
        <w:rPr>
          <w:rFonts w:hint="eastAsia" w:ascii="仿宋" w:hAnsi="仿宋" w:eastAsia="仿宋" w:cs="仿宋"/>
          <w:spacing w:val="1"/>
          <w:sz w:val="28"/>
          <w:lang w:eastAsia="zh-CN"/>
        </w:rPr>
        <w:t>招标方</w:t>
      </w:r>
      <w:r>
        <w:rPr>
          <w:rFonts w:hint="eastAsia" w:ascii="仿宋" w:hAnsi="仿宋" w:eastAsia="仿宋" w:cs="仿宋"/>
          <w:spacing w:val="1"/>
          <w:sz w:val="28"/>
        </w:rPr>
        <w:t>通知后5个工作日内进场实施</w:t>
      </w:r>
      <w:r>
        <w:rPr>
          <w:rFonts w:hint="eastAsia" w:ascii="仿宋" w:hAnsi="仿宋" w:eastAsia="仿宋" w:cs="仿宋"/>
          <w:spacing w:val="1"/>
          <w:sz w:val="28"/>
          <w:lang w:val="en-US" w:eastAsia="zh-CN"/>
        </w:rPr>
        <w:t>安装相关软件</w:t>
      </w:r>
      <w:r>
        <w:rPr>
          <w:rFonts w:hint="eastAsia" w:ascii="仿宋" w:hAnsi="仿宋" w:eastAsia="仿宋" w:cs="仿宋"/>
          <w:spacing w:val="1"/>
          <w:sz w:val="28"/>
        </w:rPr>
        <w:t>，超声医学影像系统在随后的15个工作日内安装完成，HIS接口在影像系统安装完成后5个工作日内调试上线。</w:t>
      </w:r>
    </w:p>
    <w:p>
      <w:pPr>
        <w:pStyle w:val="2"/>
        <w:spacing w:line="360" w:lineRule="auto"/>
        <w:ind w:firstLine="282" w:firstLineChars="100"/>
        <w:rPr>
          <w:rFonts w:hint="eastAsia" w:ascii="仿宋" w:hAnsi="仿宋" w:eastAsia="仿宋" w:cs="仿宋"/>
          <w:spacing w:val="1"/>
          <w:sz w:val="28"/>
          <w:lang w:val="en-US" w:eastAsia="zh-CN"/>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lang w:val="zh-CN"/>
        </w:rPr>
        <w:t>3.6</w:t>
      </w:r>
      <w:r>
        <w:rPr>
          <w:rFonts w:hint="eastAsia" w:ascii="仿宋" w:hAnsi="仿宋" w:eastAsia="仿宋" w:cs="仿宋"/>
          <w:spacing w:val="1"/>
          <w:sz w:val="28"/>
          <w:lang w:val="en-US" w:eastAsia="zh-CN"/>
        </w:rPr>
        <w:t xml:space="preserve"> </w:t>
      </w:r>
      <w:r>
        <w:rPr>
          <w:rFonts w:hint="eastAsia" w:ascii="仿宋" w:hAnsi="仿宋" w:eastAsia="仿宋" w:cs="仿宋"/>
          <w:spacing w:val="1"/>
          <w:sz w:val="28"/>
          <w:lang w:val="zh-CN"/>
        </w:rPr>
        <w:t>对接要求：超声影像系统需对接一台超声设备，</w:t>
      </w:r>
      <w:r>
        <w:rPr>
          <w:rFonts w:hint="eastAsia" w:ascii="仿宋" w:hAnsi="仿宋" w:eastAsia="仿宋" w:cs="仿宋"/>
          <w:spacing w:val="1"/>
          <w:sz w:val="28"/>
          <w:lang w:val="en-US" w:eastAsia="zh-CN"/>
        </w:rPr>
        <w:t>自合同签订至项目验收合格</w:t>
      </w:r>
      <w:r>
        <w:rPr>
          <w:rFonts w:hint="eastAsia" w:ascii="仿宋" w:hAnsi="仿宋" w:eastAsia="仿宋" w:cs="仿宋"/>
          <w:spacing w:val="1"/>
          <w:sz w:val="28"/>
          <w:lang w:val="zh-CN"/>
        </w:rPr>
        <w:t>后1年内如果招标方</w:t>
      </w:r>
      <w:r>
        <w:rPr>
          <w:rFonts w:hint="eastAsia" w:ascii="仿宋" w:hAnsi="仿宋" w:eastAsia="仿宋" w:cs="仿宋"/>
          <w:spacing w:val="1"/>
          <w:sz w:val="28"/>
          <w:lang w:val="en-US" w:eastAsia="zh-CN"/>
        </w:rPr>
        <w:t>提出系统对接其他</w:t>
      </w:r>
      <w:r>
        <w:rPr>
          <w:rFonts w:hint="eastAsia" w:ascii="仿宋" w:hAnsi="仿宋" w:eastAsia="仿宋" w:cs="仿宋"/>
          <w:spacing w:val="1"/>
          <w:sz w:val="28"/>
          <w:lang w:val="zh-CN"/>
        </w:rPr>
        <w:t>超声或者胃肠镜设备，投标方需</w:t>
      </w:r>
      <w:r>
        <w:rPr>
          <w:rFonts w:hint="eastAsia" w:ascii="仿宋" w:hAnsi="仿宋" w:eastAsia="仿宋" w:cs="仿宋"/>
          <w:spacing w:val="1"/>
          <w:sz w:val="28"/>
        </w:rPr>
        <w:t>另外</w:t>
      </w:r>
      <w:r>
        <w:rPr>
          <w:rFonts w:hint="eastAsia" w:ascii="仿宋" w:hAnsi="仿宋" w:eastAsia="仿宋" w:cs="仿宋"/>
          <w:spacing w:val="1"/>
          <w:sz w:val="28"/>
          <w:lang w:val="zh-CN"/>
        </w:rPr>
        <w:t>对接最多4台，且不收取</w:t>
      </w:r>
      <w:r>
        <w:rPr>
          <w:rFonts w:hint="eastAsia" w:ascii="仿宋" w:hAnsi="仿宋" w:eastAsia="仿宋" w:cs="仿宋"/>
          <w:spacing w:val="1"/>
          <w:sz w:val="28"/>
        </w:rPr>
        <w:t>任何</w:t>
      </w:r>
      <w:r>
        <w:rPr>
          <w:rFonts w:hint="eastAsia" w:ascii="仿宋" w:hAnsi="仿宋" w:eastAsia="仿宋" w:cs="仿宋"/>
          <w:spacing w:val="1"/>
          <w:sz w:val="28"/>
          <w:lang w:val="zh-CN"/>
        </w:rPr>
        <w:t>费用。投标方每对接1台设备需要提供1套普通图像采集卡及图像采集器&lt;脚踏&gt;，用以保障工作站软件正常使用。</w:t>
      </w:r>
    </w:p>
    <w:p>
      <w:pPr>
        <w:pStyle w:val="2"/>
        <w:spacing w:line="360" w:lineRule="auto"/>
        <w:ind w:firstLine="282" w:firstLineChars="100"/>
        <w:rPr>
          <w:rFonts w:hint="eastAsia" w:ascii="仿宋" w:hAnsi="仿宋" w:eastAsia="仿宋" w:cs="仿宋"/>
          <w:spacing w:val="1"/>
          <w:sz w:val="28"/>
          <w:lang w:val="zh-CN"/>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lang w:val="zh-CN"/>
        </w:rPr>
        <w:t>3.</w:t>
      </w:r>
      <w:r>
        <w:rPr>
          <w:rFonts w:hint="eastAsia" w:ascii="仿宋" w:hAnsi="仿宋" w:eastAsia="仿宋" w:cs="仿宋"/>
          <w:spacing w:val="1"/>
          <w:sz w:val="28"/>
          <w:lang w:val="en-US" w:eastAsia="zh-CN"/>
        </w:rPr>
        <w:t xml:space="preserve">7 </w:t>
      </w:r>
      <w:r>
        <w:rPr>
          <w:rFonts w:hint="eastAsia" w:ascii="仿宋" w:hAnsi="仿宋" w:eastAsia="仿宋" w:cs="仿宋"/>
          <w:spacing w:val="1"/>
          <w:sz w:val="28"/>
        </w:rPr>
        <w:t>如</w:t>
      </w:r>
      <w:r>
        <w:rPr>
          <w:rFonts w:hint="eastAsia" w:ascii="仿宋" w:hAnsi="仿宋" w:eastAsia="仿宋" w:cs="仿宋"/>
          <w:spacing w:val="1"/>
          <w:sz w:val="28"/>
          <w:lang w:eastAsia="zh-CN"/>
        </w:rPr>
        <w:t>招标方</w:t>
      </w:r>
      <w:r>
        <w:rPr>
          <w:rFonts w:hint="eastAsia" w:ascii="仿宋" w:hAnsi="仿宋" w:eastAsia="仿宋" w:cs="仿宋"/>
          <w:spacing w:val="1"/>
          <w:sz w:val="28"/>
        </w:rPr>
        <w:t>取得四川省人民医院授权，系统支持与四川省人民医院超声系统对接，接</w:t>
      </w:r>
      <w:r>
        <w:rPr>
          <w:rFonts w:hint="eastAsia" w:ascii="仿宋" w:hAnsi="仿宋" w:eastAsia="仿宋" w:cs="仿宋"/>
          <w:spacing w:val="1"/>
          <w:sz w:val="28"/>
          <w:lang w:eastAsia="zh-CN"/>
        </w:rPr>
        <w:t>招标方</w:t>
      </w:r>
      <w:r>
        <w:rPr>
          <w:rFonts w:hint="eastAsia" w:ascii="仿宋" w:hAnsi="仿宋" w:eastAsia="仿宋" w:cs="仿宋"/>
          <w:spacing w:val="1"/>
          <w:sz w:val="28"/>
        </w:rPr>
        <w:t>通知后15个工作日内完工，且不收取其他费用。</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lang w:val="zh-CN"/>
        </w:rPr>
        <w:t>3.</w:t>
      </w:r>
      <w:r>
        <w:rPr>
          <w:rFonts w:hint="eastAsia" w:ascii="仿宋" w:hAnsi="仿宋" w:eastAsia="仿宋" w:cs="仿宋"/>
          <w:spacing w:val="1"/>
          <w:sz w:val="28"/>
          <w:lang w:val="en-US" w:eastAsia="zh-CN"/>
        </w:rPr>
        <w:t xml:space="preserve">8 </w:t>
      </w:r>
      <w:r>
        <w:rPr>
          <w:rFonts w:hint="eastAsia" w:ascii="仿宋" w:hAnsi="仿宋" w:eastAsia="仿宋" w:cs="仿宋"/>
          <w:spacing w:val="1"/>
          <w:sz w:val="28"/>
          <w:lang w:val="zh-CN"/>
        </w:rPr>
        <w:t>验收</w:t>
      </w:r>
      <w:r>
        <w:rPr>
          <w:rFonts w:hint="eastAsia" w:ascii="仿宋" w:hAnsi="仿宋" w:eastAsia="仿宋" w:cs="仿宋"/>
          <w:spacing w:val="1"/>
          <w:sz w:val="28"/>
        </w:rPr>
        <w:t>合格</w:t>
      </w:r>
      <w:r>
        <w:rPr>
          <w:rFonts w:hint="eastAsia" w:ascii="仿宋" w:hAnsi="仿宋" w:eastAsia="仿宋" w:cs="仿宋"/>
          <w:spacing w:val="1"/>
          <w:sz w:val="28"/>
          <w:lang w:val="zh-CN"/>
        </w:rPr>
        <w:t>后提供原厂免费保修期1年，</w:t>
      </w:r>
      <w:r>
        <w:rPr>
          <w:rFonts w:hint="eastAsia" w:ascii="仿宋" w:hAnsi="仿宋" w:eastAsia="仿宋" w:cs="仿宋"/>
          <w:spacing w:val="1"/>
          <w:sz w:val="28"/>
        </w:rPr>
        <w:t>免费保修期自验收合格之日起计算</w:t>
      </w:r>
      <w:r>
        <w:rPr>
          <w:rFonts w:hint="eastAsia" w:ascii="仿宋" w:hAnsi="仿宋" w:eastAsia="仿宋" w:cs="仿宋"/>
          <w:spacing w:val="1"/>
          <w:sz w:val="28"/>
          <w:lang w:val="zh-CN"/>
        </w:rPr>
        <w:t>。</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 5.</w:t>
      </w:r>
      <w:r>
        <w:rPr>
          <w:rFonts w:hint="eastAsia" w:ascii="仿宋" w:hAnsi="仿宋" w:eastAsia="仿宋" w:cs="仿宋"/>
          <w:spacing w:val="1"/>
          <w:sz w:val="28"/>
          <w:lang w:val="zh-CN"/>
        </w:rPr>
        <w:t>3.</w:t>
      </w:r>
      <w:r>
        <w:rPr>
          <w:rFonts w:hint="eastAsia" w:ascii="仿宋" w:hAnsi="仿宋" w:eastAsia="仿宋" w:cs="仿宋"/>
          <w:spacing w:val="1"/>
          <w:sz w:val="28"/>
          <w:lang w:val="en-US" w:eastAsia="zh-CN"/>
        </w:rPr>
        <w:t xml:space="preserve">9 </w:t>
      </w:r>
      <w:r>
        <w:rPr>
          <w:rFonts w:hint="eastAsia" w:ascii="仿宋" w:hAnsi="仿宋" w:eastAsia="仿宋" w:cs="仿宋"/>
          <w:spacing w:val="1"/>
          <w:sz w:val="28"/>
          <w:lang w:val="zh-CN"/>
        </w:rPr>
        <w:t>提供原厂</w:t>
      </w:r>
      <w:r>
        <w:rPr>
          <w:rFonts w:hint="eastAsia" w:ascii="仿宋" w:hAnsi="仿宋" w:eastAsia="仿宋" w:cs="仿宋"/>
          <w:spacing w:val="1"/>
          <w:sz w:val="28"/>
        </w:rPr>
        <w:t>一对一</w:t>
      </w:r>
      <w:r>
        <w:rPr>
          <w:rFonts w:hint="eastAsia" w:ascii="仿宋" w:hAnsi="仿宋" w:eastAsia="仿宋" w:cs="仿宋"/>
          <w:spacing w:val="1"/>
          <w:sz w:val="28"/>
          <w:lang w:val="zh-CN"/>
        </w:rPr>
        <w:t>培训，</w:t>
      </w:r>
      <w:r>
        <w:rPr>
          <w:rFonts w:hint="eastAsia" w:ascii="仿宋" w:hAnsi="仿宋" w:eastAsia="仿宋" w:cs="仿宋"/>
          <w:spacing w:val="1"/>
          <w:sz w:val="28"/>
        </w:rPr>
        <w:t>直至</w:t>
      </w:r>
      <w:r>
        <w:rPr>
          <w:rFonts w:hint="eastAsia" w:ascii="仿宋" w:hAnsi="仿宋" w:eastAsia="仿宋" w:cs="仿宋"/>
          <w:spacing w:val="1"/>
          <w:sz w:val="28"/>
          <w:lang w:val="zh-CN"/>
        </w:rPr>
        <w:t>医生使用熟练</w:t>
      </w:r>
      <w:r>
        <w:rPr>
          <w:rFonts w:hint="eastAsia" w:ascii="仿宋" w:hAnsi="仿宋" w:eastAsia="仿宋" w:cs="仿宋"/>
          <w:spacing w:val="1"/>
          <w:sz w:val="28"/>
        </w:rPr>
        <w:t>掌握使用方法</w:t>
      </w:r>
      <w:r>
        <w:rPr>
          <w:rFonts w:hint="eastAsia" w:ascii="仿宋" w:hAnsi="仿宋" w:eastAsia="仿宋" w:cs="仿宋"/>
          <w:spacing w:val="1"/>
          <w:sz w:val="28"/>
          <w:lang w:val="zh-CN"/>
        </w:rPr>
        <w:t>。</w:t>
      </w:r>
    </w:p>
    <w:p>
      <w:pPr>
        <w:pStyle w:val="2"/>
        <w:spacing w:line="360" w:lineRule="auto"/>
        <w:ind w:firstLine="564" w:firstLineChars="200"/>
        <w:rPr>
          <w:rFonts w:hint="eastAsia" w:ascii="仿宋" w:hAnsi="仿宋" w:eastAsia="仿宋" w:cs="仿宋"/>
          <w:spacing w:val="1"/>
          <w:sz w:val="28"/>
          <w:lang w:val="en-US"/>
        </w:rPr>
      </w:pPr>
      <w:r>
        <w:rPr>
          <w:rFonts w:hint="eastAsia" w:ascii="仿宋" w:hAnsi="仿宋" w:eastAsia="仿宋" w:cs="仿宋"/>
          <w:spacing w:val="1"/>
          <w:sz w:val="28"/>
          <w:lang w:val="en-US" w:eastAsia="zh-CN"/>
        </w:rPr>
        <w:t xml:space="preserve">5.3.10 </w:t>
      </w:r>
      <w:r>
        <w:rPr>
          <w:rFonts w:hint="eastAsia" w:ascii="仿宋" w:hAnsi="仿宋" w:eastAsia="仿宋" w:cs="仿宋"/>
          <w:spacing w:val="1"/>
          <w:sz w:val="28"/>
          <w:lang w:val="en-US"/>
        </w:rPr>
        <w:t>售后服务：</w:t>
      </w:r>
    </w:p>
    <w:p>
      <w:pPr>
        <w:pStyle w:val="2"/>
        <w:spacing w:line="360" w:lineRule="auto"/>
        <w:ind w:firstLine="564" w:firstLineChars="200"/>
        <w:rPr>
          <w:rFonts w:hint="eastAsia" w:ascii="仿宋" w:hAnsi="仿宋" w:eastAsia="仿宋" w:cs="仿宋"/>
          <w:spacing w:val="1"/>
          <w:sz w:val="28"/>
          <w:lang w:val="zh-CN"/>
        </w:rPr>
      </w:pPr>
      <w:r>
        <w:rPr>
          <w:rFonts w:hint="eastAsia" w:ascii="仿宋" w:hAnsi="仿宋" w:eastAsia="仿宋" w:cs="仿宋"/>
          <w:spacing w:val="1"/>
          <w:sz w:val="28"/>
          <w:lang w:val="zh-CN"/>
        </w:rPr>
        <w:t>（1） 供应商需按招标文件和投标文件制作提供现场服务方案，并按照方案执行维护维修工作。</w:t>
      </w:r>
    </w:p>
    <w:p>
      <w:pPr>
        <w:pStyle w:val="2"/>
        <w:spacing w:line="360" w:lineRule="auto"/>
        <w:ind w:firstLine="564" w:firstLineChars="200"/>
        <w:rPr>
          <w:rFonts w:hint="eastAsia" w:ascii="仿宋" w:hAnsi="仿宋" w:eastAsia="仿宋" w:cs="仿宋"/>
          <w:spacing w:val="1"/>
          <w:sz w:val="28"/>
          <w:lang w:val="zh-CN"/>
        </w:rPr>
      </w:pPr>
      <w:r>
        <w:rPr>
          <w:rFonts w:hint="eastAsia" w:ascii="仿宋" w:hAnsi="仿宋" w:eastAsia="仿宋" w:cs="仿宋"/>
          <w:spacing w:val="1"/>
          <w:sz w:val="28"/>
          <w:lang w:val="zh-CN"/>
        </w:rPr>
        <w:t>（2）培训要求：投标人结合本项目及招标人实际需要，提供技术培训方案。</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lang w:val="en-US" w:eastAsia="zh-CN"/>
        </w:rPr>
        <w:t xml:space="preserve">5.3.11 </w:t>
      </w:r>
      <w:r>
        <w:rPr>
          <w:rFonts w:hint="eastAsia" w:ascii="仿宋" w:hAnsi="仿宋" w:eastAsia="仿宋" w:cs="仿宋"/>
          <w:spacing w:val="1"/>
          <w:sz w:val="28"/>
          <w:lang w:val="en-US"/>
        </w:rPr>
        <w:t>履约验收：</w:t>
      </w:r>
      <w:r>
        <w:rPr>
          <w:rFonts w:hint="eastAsia" w:ascii="仿宋" w:hAnsi="仿宋" w:eastAsia="仿宋" w:cs="仿宋"/>
          <w:spacing w:val="1"/>
          <w:sz w:val="28"/>
        </w:rPr>
        <w:t>按国家有关规定、</w:t>
      </w:r>
      <w:r>
        <w:rPr>
          <w:rFonts w:hint="eastAsia" w:ascii="仿宋" w:hAnsi="仿宋" w:eastAsia="仿宋" w:cs="仿宋"/>
          <w:spacing w:val="1"/>
          <w:sz w:val="28"/>
          <w:lang w:val="en-US"/>
        </w:rPr>
        <w:t>《财政部关于进一步加强政府采购需求和履行验收管理的指导意见》（财库〔2016〕205号）</w:t>
      </w:r>
      <w:r>
        <w:rPr>
          <w:rFonts w:hint="eastAsia" w:ascii="仿宋" w:hAnsi="仿宋" w:eastAsia="仿宋" w:cs="仿宋"/>
          <w:spacing w:val="1"/>
          <w:sz w:val="28"/>
        </w:rPr>
        <w:t>文件、招标文件要求、投标人的投标文件及有关承诺以及合同约定标准进行验收。因取得四川省人民医院授权情况未知，与省医院超声系统对接不作为验收条件，但若接到</w:t>
      </w:r>
      <w:r>
        <w:rPr>
          <w:rFonts w:hint="eastAsia" w:ascii="仿宋" w:hAnsi="仿宋" w:eastAsia="仿宋" w:cs="仿宋"/>
          <w:spacing w:val="1"/>
          <w:sz w:val="28"/>
          <w:lang w:eastAsia="zh-CN"/>
        </w:rPr>
        <w:t>投标方</w:t>
      </w:r>
      <w:r>
        <w:rPr>
          <w:rFonts w:hint="eastAsia" w:ascii="仿宋" w:hAnsi="仿宋" w:eastAsia="仿宋" w:cs="仿宋"/>
          <w:spacing w:val="1"/>
          <w:sz w:val="28"/>
        </w:rPr>
        <w:t>通知后</w:t>
      </w:r>
      <w:r>
        <w:rPr>
          <w:rFonts w:hint="eastAsia" w:ascii="仿宋" w:hAnsi="仿宋" w:eastAsia="仿宋" w:cs="仿宋"/>
          <w:spacing w:val="1"/>
          <w:sz w:val="28"/>
          <w:lang w:eastAsia="zh-CN"/>
        </w:rPr>
        <w:t>招标方</w:t>
      </w:r>
      <w:r>
        <w:rPr>
          <w:rFonts w:hint="eastAsia" w:ascii="仿宋" w:hAnsi="仿宋" w:eastAsia="仿宋" w:cs="仿宋"/>
          <w:spacing w:val="1"/>
          <w:sz w:val="28"/>
        </w:rPr>
        <w:t>拒绝进场实施，履约保证金不予退还。</w:t>
      </w:r>
    </w:p>
    <w:p>
      <w:pPr>
        <w:pStyle w:val="3"/>
        <w:ind w:left="0" w:leftChars="0" w:firstLine="0" w:firstLineChars="0"/>
      </w:pPr>
    </w:p>
    <w:p>
      <w:pPr>
        <w:pStyle w:val="3"/>
        <w:ind w:left="0" w:leftChars="0" w:firstLine="0" w:firstLineChars="0"/>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8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262"/>
        <w:gridCol w:w="709"/>
        <w:gridCol w:w="4692"/>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08" w:type="dxa"/>
            <w:tcBorders>
              <w:top w:val="single" w:color="auto" w:sz="12" w:space="0"/>
            </w:tcBorders>
            <w:noWrap w:val="0"/>
            <w:vAlign w:val="center"/>
          </w:tcPr>
          <w:p>
            <w:pPr>
              <w:spacing w:line="400" w:lineRule="exact"/>
              <w:ind w:firstLine="28"/>
              <w:jc w:val="center"/>
              <w:rPr>
                <w:rFonts w:ascii="宋体" w:hAnsi="宋体" w:eastAsia="宋体" w:cs="宋体"/>
                <w:szCs w:val="21"/>
              </w:rPr>
            </w:pPr>
            <w:r>
              <w:rPr>
                <w:rFonts w:hint="eastAsia" w:ascii="宋体" w:hAnsi="宋体" w:eastAsia="宋体" w:cs="宋体"/>
                <w:szCs w:val="21"/>
              </w:rPr>
              <w:t>序号</w:t>
            </w:r>
          </w:p>
        </w:tc>
        <w:tc>
          <w:tcPr>
            <w:tcW w:w="1262" w:type="dxa"/>
            <w:tcBorders>
              <w:top w:val="single" w:color="auto" w:sz="12" w:space="0"/>
            </w:tcBorders>
            <w:noWrap w:val="0"/>
            <w:vAlign w:val="center"/>
          </w:tcPr>
          <w:p>
            <w:pPr>
              <w:spacing w:line="400" w:lineRule="exact"/>
              <w:ind w:firstLine="28"/>
              <w:jc w:val="center"/>
              <w:rPr>
                <w:rFonts w:ascii="宋体" w:hAnsi="宋体" w:eastAsia="宋体" w:cs="宋体"/>
                <w:szCs w:val="21"/>
              </w:rPr>
            </w:pPr>
            <w:r>
              <w:rPr>
                <w:rFonts w:hint="eastAsia" w:ascii="宋体" w:hAnsi="宋体" w:eastAsia="宋体" w:cs="宋体"/>
                <w:szCs w:val="21"/>
              </w:rPr>
              <w:t>评分因素</w:t>
            </w:r>
          </w:p>
          <w:p>
            <w:pPr>
              <w:spacing w:line="400" w:lineRule="exact"/>
              <w:ind w:firstLine="28"/>
              <w:jc w:val="center"/>
              <w:rPr>
                <w:rFonts w:ascii="宋体" w:hAnsi="宋体" w:eastAsia="宋体" w:cs="宋体"/>
                <w:szCs w:val="21"/>
              </w:rPr>
            </w:pPr>
            <w:r>
              <w:rPr>
                <w:rFonts w:hint="eastAsia" w:ascii="宋体" w:hAnsi="宋体" w:eastAsia="宋体" w:cs="宋体"/>
                <w:szCs w:val="21"/>
              </w:rPr>
              <w:t>及权重</w:t>
            </w:r>
          </w:p>
        </w:tc>
        <w:tc>
          <w:tcPr>
            <w:tcW w:w="709" w:type="dxa"/>
            <w:tcBorders>
              <w:top w:val="single" w:color="auto" w:sz="12" w:space="0"/>
            </w:tcBorders>
            <w:noWrap w:val="0"/>
            <w:vAlign w:val="center"/>
          </w:tcPr>
          <w:p>
            <w:pPr>
              <w:spacing w:line="400" w:lineRule="exact"/>
              <w:ind w:firstLine="28"/>
              <w:jc w:val="center"/>
              <w:rPr>
                <w:rFonts w:ascii="宋体" w:hAnsi="宋体" w:eastAsia="宋体" w:cs="宋体"/>
                <w:szCs w:val="21"/>
              </w:rPr>
            </w:pPr>
            <w:r>
              <w:rPr>
                <w:rFonts w:hint="eastAsia" w:ascii="宋体" w:hAnsi="宋体" w:eastAsia="宋体" w:cs="宋体"/>
                <w:szCs w:val="21"/>
              </w:rPr>
              <w:t>分值</w:t>
            </w:r>
          </w:p>
        </w:tc>
        <w:tc>
          <w:tcPr>
            <w:tcW w:w="4692" w:type="dxa"/>
            <w:tcBorders>
              <w:top w:val="single" w:color="auto" w:sz="12" w:space="0"/>
            </w:tcBorders>
            <w:noWrap w:val="0"/>
            <w:vAlign w:val="center"/>
          </w:tcPr>
          <w:p>
            <w:pPr>
              <w:spacing w:line="400" w:lineRule="exact"/>
              <w:ind w:firstLine="28"/>
              <w:jc w:val="center"/>
              <w:rPr>
                <w:rFonts w:ascii="宋体" w:hAnsi="宋体" w:eastAsia="宋体" w:cs="宋体"/>
                <w:szCs w:val="21"/>
              </w:rPr>
            </w:pPr>
            <w:r>
              <w:rPr>
                <w:rFonts w:hint="eastAsia" w:ascii="宋体" w:hAnsi="宋体" w:eastAsia="宋体" w:cs="宋体"/>
                <w:szCs w:val="21"/>
              </w:rPr>
              <w:t>评分标准</w:t>
            </w:r>
          </w:p>
        </w:tc>
        <w:tc>
          <w:tcPr>
            <w:tcW w:w="1417" w:type="dxa"/>
            <w:tcBorders>
              <w:top w:val="single" w:color="auto" w:sz="12" w:space="0"/>
            </w:tcBorders>
            <w:noWrap w:val="0"/>
            <w:vAlign w:val="center"/>
          </w:tcPr>
          <w:p>
            <w:pPr>
              <w:spacing w:line="400" w:lineRule="exact"/>
              <w:jc w:val="center"/>
              <w:rPr>
                <w:rFonts w:ascii="宋体" w:hAnsi="宋体" w:eastAsia="宋体" w:cs="宋体"/>
                <w:szCs w:val="21"/>
              </w:rPr>
            </w:pPr>
            <w:r>
              <w:rPr>
                <w:rFonts w:hint="eastAsia" w:ascii="宋体" w:hAnsi="宋体" w:eastAsia="宋体" w:cs="宋体"/>
                <w:szCs w:val="21"/>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08" w:type="dxa"/>
            <w:tcBorders>
              <w:top w:val="single" w:color="auto" w:sz="12" w:space="0"/>
            </w:tcBorders>
            <w:noWrap w:val="0"/>
            <w:vAlign w:val="center"/>
          </w:tcPr>
          <w:p>
            <w:pPr>
              <w:spacing w:before="62" w:beforeLines="20" w:line="360" w:lineRule="auto"/>
              <w:ind w:left="-107" w:leftChars="-51" w:right="-107" w:rightChars="-51"/>
              <w:jc w:val="center"/>
              <w:rPr>
                <w:rFonts w:ascii="宋体" w:hAnsi="宋体" w:eastAsia="宋体" w:cs="宋体"/>
                <w:szCs w:val="21"/>
              </w:rPr>
            </w:pPr>
            <w:r>
              <w:rPr>
                <w:rFonts w:hint="eastAsia" w:ascii="宋体" w:hAnsi="宋体" w:eastAsia="宋体" w:cs="宋体"/>
                <w:szCs w:val="21"/>
              </w:rPr>
              <w:t>1</w:t>
            </w:r>
          </w:p>
        </w:tc>
        <w:tc>
          <w:tcPr>
            <w:tcW w:w="1262" w:type="dxa"/>
            <w:tcBorders>
              <w:top w:val="single" w:color="auto" w:sz="12" w:space="0"/>
            </w:tcBorders>
            <w:noWrap w:val="0"/>
            <w:vAlign w:val="center"/>
          </w:tcPr>
          <w:p>
            <w:pPr>
              <w:spacing w:before="62" w:beforeLines="20" w:line="360" w:lineRule="auto"/>
              <w:ind w:left="-105" w:leftChars="-50" w:right="-105" w:rightChars="-50"/>
              <w:jc w:val="center"/>
              <w:rPr>
                <w:rFonts w:ascii="宋体" w:hAnsi="宋体" w:eastAsia="宋体" w:cs="宋体"/>
                <w:szCs w:val="21"/>
              </w:rPr>
            </w:pPr>
            <w:r>
              <w:rPr>
                <w:rFonts w:hint="eastAsia" w:ascii="宋体" w:hAnsi="宋体" w:eastAsia="宋体" w:cs="宋体"/>
                <w:szCs w:val="21"/>
              </w:rPr>
              <w:t>报价30%</w:t>
            </w:r>
          </w:p>
        </w:tc>
        <w:tc>
          <w:tcPr>
            <w:tcW w:w="709" w:type="dxa"/>
            <w:tcBorders>
              <w:top w:val="single" w:color="auto" w:sz="12" w:space="0"/>
            </w:tcBorders>
            <w:noWrap w:val="0"/>
            <w:vAlign w:val="center"/>
          </w:tcPr>
          <w:p>
            <w:pPr>
              <w:spacing w:before="62" w:beforeLines="20" w:line="360" w:lineRule="auto"/>
              <w:ind w:firstLine="28"/>
              <w:jc w:val="center"/>
              <w:rPr>
                <w:rFonts w:ascii="宋体" w:hAnsi="宋体" w:eastAsia="宋体" w:cs="宋体"/>
                <w:szCs w:val="21"/>
              </w:rPr>
            </w:pPr>
            <w:r>
              <w:rPr>
                <w:rFonts w:hint="eastAsia" w:ascii="宋体" w:hAnsi="宋体" w:eastAsia="宋体" w:cs="宋体"/>
                <w:szCs w:val="21"/>
              </w:rPr>
              <w:t>30</w:t>
            </w:r>
          </w:p>
        </w:tc>
        <w:tc>
          <w:tcPr>
            <w:tcW w:w="4692" w:type="dxa"/>
            <w:tcBorders>
              <w:top w:val="single" w:color="auto" w:sz="12" w:space="0"/>
            </w:tcBorders>
            <w:noWrap w:val="0"/>
            <w:vAlign w:val="center"/>
          </w:tcPr>
          <w:p>
            <w:pPr>
              <w:spacing w:before="62" w:beforeLines="20" w:line="360" w:lineRule="auto"/>
              <w:jc w:val="left"/>
              <w:rPr>
                <w:rFonts w:ascii="宋体" w:hAnsi="宋体" w:eastAsia="宋体" w:cs="宋体"/>
                <w:szCs w:val="21"/>
              </w:rPr>
            </w:pPr>
            <w:r>
              <w:rPr>
                <w:rFonts w:hint="eastAsia" w:ascii="宋体" w:hAnsi="宋体" w:eastAsia="宋体" w:cs="宋体"/>
                <w:szCs w:val="21"/>
              </w:rPr>
              <w:t>以本次最低投标报价为基准价，投标报价得分=(基准价／投标报价)×30分。</w:t>
            </w:r>
          </w:p>
        </w:tc>
        <w:tc>
          <w:tcPr>
            <w:tcW w:w="1417" w:type="dxa"/>
            <w:tcBorders>
              <w:top w:val="single" w:color="auto" w:sz="12" w:space="0"/>
            </w:tcBorders>
            <w:noWrap w:val="0"/>
            <w:vAlign w:val="center"/>
          </w:tcPr>
          <w:p>
            <w:pPr>
              <w:spacing w:before="62" w:beforeLines="20" w:line="360" w:lineRule="auto"/>
              <w:ind w:left="-38"/>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08" w:type="dxa"/>
            <w:noWrap w:val="0"/>
            <w:vAlign w:val="center"/>
          </w:tcPr>
          <w:p>
            <w:pPr>
              <w:spacing w:before="62" w:beforeLines="20" w:line="360" w:lineRule="auto"/>
              <w:ind w:left="-107" w:leftChars="-51" w:right="-107" w:rightChars="-51"/>
              <w:jc w:val="center"/>
              <w:rPr>
                <w:rFonts w:ascii="宋体" w:hAnsi="宋体" w:eastAsia="宋体" w:cs="宋体"/>
                <w:szCs w:val="21"/>
              </w:rPr>
            </w:pPr>
            <w:r>
              <w:rPr>
                <w:rFonts w:hint="eastAsia" w:ascii="宋体" w:hAnsi="宋体" w:eastAsia="宋体" w:cs="宋体"/>
                <w:szCs w:val="21"/>
              </w:rPr>
              <w:t>2</w:t>
            </w:r>
          </w:p>
        </w:tc>
        <w:tc>
          <w:tcPr>
            <w:tcW w:w="1262" w:type="dxa"/>
            <w:noWrap w:val="0"/>
            <w:vAlign w:val="center"/>
          </w:tcPr>
          <w:p>
            <w:pPr>
              <w:spacing w:before="62" w:beforeLines="20" w:line="360" w:lineRule="auto"/>
              <w:ind w:left="-107" w:leftChars="-51" w:right="-105" w:rightChars="-50"/>
              <w:jc w:val="center"/>
              <w:rPr>
                <w:rFonts w:ascii="宋体" w:hAnsi="宋体" w:eastAsia="宋体" w:cs="宋体"/>
                <w:szCs w:val="21"/>
              </w:rPr>
            </w:pPr>
            <w:r>
              <w:rPr>
                <w:rFonts w:hint="eastAsia" w:ascii="宋体" w:hAnsi="宋体" w:eastAsia="宋体" w:cs="宋体"/>
                <w:szCs w:val="21"/>
              </w:rPr>
              <w:t>技术指标与</w:t>
            </w:r>
          </w:p>
          <w:p>
            <w:pPr>
              <w:spacing w:before="62" w:beforeLines="20" w:line="360" w:lineRule="auto"/>
              <w:ind w:left="-107" w:leftChars="-51" w:right="-105" w:rightChars="-50"/>
              <w:jc w:val="center"/>
              <w:rPr>
                <w:rFonts w:ascii="宋体" w:hAnsi="宋体" w:eastAsia="宋体" w:cs="宋体"/>
                <w:szCs w:val="21"/>
              </w:rPr>
            </w:pPr>
            <w:r>
              <w:rPr>
                <w:rFonts w:hint="eastAsia" w:ascii="宋体" w:hAnsi="宋体" w:eastAsia="宋体" w:cs="宋体"/>
                <w:szCs w:val="21"/>
              </w:rPr>
              <w:t>配置55%</w:t>
            </w:r>
          </w:p>
        </w:tc>
        <w:tc>
          <w:tcPr>
            <w:tcW w:w="709" w:type="dxa"/>
            <w:noWrap w:val="0"/>
            <w:vAlign w:val="center"/>
          </w:tcPr>
          <w:p>
            <w:pPr>
              <w:spacing w:before="62" w:beforeLines="20" w:line="360" w:lineRule="auto"/>
              <w:ind w:firstLine="28"/>
              <w:jc w:val="center"/>
              <w:rPr>
                <w:rFonts w:ascii="宋体" w:hAnsi="宋体" w:eastAsia="宋体" w:cs="宋体"/>
                <w:szCs w:val="21"/>
              </w:rPr>
            </w:pPr>
            <w:r>
              <w:rPr>
                <w:rFonts w:ascii="宋体" w:hAnsi="宋体" w:eastAsia="宋体" w:cs="宋体"/>
                <w:szCs w:val="21"/>
              </w:rPr>
              <w:t>55</w:t>
            </w:r>
          </w:p>
        </w:tc>
        <w:tc>
          <w:tcPr>
            <w:tcW w:w="4692" w:type="dxa"/>
            <w:noWrap w:val="0"/>
            <w:vAlign w:val="center"/>
          </w:tcPr>
          <w:p>
            <w:pPr>
              <w:spacing w:before="62" w:beforeLines="20" w:line="360" w:lineRule="auto"/>
              <w:jc w:val="left"/>
              <w:rPr>
                <w:rFonts w:ascii="宋体" w:hAnsi="宋体" w:eastAsia="宋体" w:cs="宋体"/>
                <w:szCs w:val="21"/>
              </w:rPr>
            </w:pPr>
            <w:r>
              <w:rPr>
                <w:rFonts w:ascii="宋体" w:hAnsi="宋体" w:eastAsia="宋体" w:cs="宋体"/>
                <w:szCs w:val="21"/>
              </w:rPr>
              <w:t>投标产品的技术参数指标根据以下情况进行评分：1、完全满足招标文件要求的得55分。2、技术参数（以编号</w:t>
            </w: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3</w:t>
            </w:r>
            <w:r>
              <w:rPr>
                <w:rFonts w:ascii="宋体" w:hAnsi="宋体" w:eastAsia="宋体" w:cs="宋体"/>
                <w:szCs w:val="21"/>
              </w:rPr>
              <w:t>等分别为一条参数）中标注星号（</w:t>
            </w:r>
            <w:r>
              <w:rPr>
                <w:rFonts w:ascii="宋体" w:hAnsi="宋体" w:eastAsia="宋体"/>
                <w:color w:val="0C0C0C"/>
                <w:szCs w:val="21"/>
              </w:rPr>
              <w:t>▲</w:t>
            </w:r>
            <w:r>
              <w:rPr>
                <w:rFonts w:ascii="宋体" w:hAnsi="宋体" w:eastAsia="宋体" w:cs="宋体"/>
                <w:szCs w:val="21"/>
              </w:rPr>
              <w:t>）参数为重要性条款，一条不满足扣</w:t>
            </w:r>
            <w:r>
              <w:rPr>
                <w:rFonts w:hint="eastAsia" w:ascii="宋体" w:hAnsi="宋体" w:eastAsia="宋体" w:cs="宋体"/>
                <w:szCs w:val="21"/>
                <w:lang w:val="en-US" w:eastAsia="zh-CN"/>
              </w:rPr>
              <w:t>4</w:t>
            </w:r>
            <w:r>
              <w:rPr>
                <w:rFonts w:ascii="宋体" w:hAnsi="宋体" w:eastAsia="宋体" w:cs="宋体"/>
                <w:szCs w:val="21"/>
              </w:rPr>
              <w:t>分；</w:t>
            </w:r>
            <w:r>
              <w:rPr>
                <w:rFonts w:hint="eastAsia" w:ascii="宋体" w:hAnsi="宋体" w:eastAsia="宋体" w:cs="宋体"/>
                <w:szCs w:val="21"/>
              </w:rPr>
              <w:t>其他</w:t>
            </w:r>
            <w:r>
              <w:rPr>
                <w:rFonts w:ascii="宋体" w:hAnsi="宋体" w:eastAsia="宋体" w:cs="宋体"/>
                <w:szCs w:val="21"/>
              </w:rPr>
              <w:t>条款一项不满足扣</w:t>
            </w:r>
            <w:r>
              <w:rPr>
                <w:rFonts w:hint="eastAsia" w:ascii="宋体" w:hAnsi="宋体" w:eastAsia="宋体" w:cs="宋体"/>
                <w:szCs w:val="21"/>
                <w:lang w:val="en-US" w:eastAsia="zh-CN"/>
              </w:rPr>
              <w:t>1</w:t>
            </w:r>
            <w:r>
              <w:rPr>
                <w:rFonts w:ascii="宋体" w:hAnsi="宋体" w:eastAsia="宋体" w:cs="宋体"/>
                <w:szCs w:val="21"/>
              </w:rPr>
              <w:t>分。扣完为止。</w:t>
            </w:r>
          </w:p>
        </w:tc>
        <w:tc>
          <w:tcPr>
            <w:tcW w:w="1417" w:type="dxa"/>
            <w:noWrap w:val="0"/>
            <w:vAlign w:val="center"/>
          </w:tcPr>
          <w:p>
            <w:pPr>
              <w:spacing w:before="62" w:beforeLines="20" w:line="360" w:lineRule="auto"/>
              <w:jc w:val="center"/>
              <w:rPr>
                <w:rFonts w:ascii="宋体" w:hAnsi="宋体" w:eastAsia="宋体" w:cs="宋体"/>
                <w:b/>
                <w:szCs w:val="21"/>
              </w:rPr>
            </w:pPr>
            <w:r>
              <w:rPr>
                <w:rFonts w:hint="eastAsia" w:ascii="宋体" w:hAnsi="宋体" w:eastAsia="宋体" w:cs="宋体"/>
                <w:szCs w:val="21"/>
              </w:rPr>
              <w:t>（</w:t>
            </w:r>
            <w:r>
              <w:rPr>
                <w:rFonts w:ascii="宋体" w:hAnsi="宋体" w:eastAsia="宋体"/>
                <w:color w:val="0C0C0C"/>
                <w:szCs w:val="21"/>
              </w:rPr>
              <w:t>▲</w:t>
            </w:r>
            <w:r>
              <w:rPr>
                <w:rFonts w:hint="eastAsia" w:ascii="宋体" w:hAnsi="宋体" w:eastAsia="宋体" w:cs="宋体"/>
                <w:szCs w:val="21"/>
              </w:rPr>
              <w:t>）参数5条，普通条款</w:t>
            </w:r>
            <w:r>
              <w:rPr>
                <w:rFonts w:ascii="宋体" w:hAnsi="宋体" w:eastAsia="宋体" w:cs="宋体"/>
                <w:szCs w:val="21"/>
              </w:rPr>
              <w:t>35</w:t>
            </w:r>
            <w:r>
              <w:rPr>
                <w:rFonts w:hint="eastAsia" w:ascii="宋体" w:hAnsi="宋体" w:eastAsia="宋体" w:cs="宋体"/>
                <w:szCs w:val="21"/>
              </w:rPr>
              <w:t>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8" w:hRule="atLeast"/>
          <w:jc w:val="center"/>
        </w:trPr>
        <w:tc>
          <w:tcPr>
            <w:tcW w:w="708" w:type="dxa"/>
            <w:noWrap w:val="0"/>
            <w:vAlign w:val="center"/>
          </w:tcPr>
          <w:p>
            <w:pPr>
              <w:spacing w:before="62" w:beforeLines="20" w:line="360" w:lineRule="auto"/>
              <w:ind w:left="-107" w:leftChars="-51" w:right="-107" w:rightChars="-51"/>
              <w:jc w:val="center"/>
              <w:rPr>
                <w:rFonts w:ascii="宋体" w:hAnsi="宋体" w:eastAsia="宋体" w:cs="宋体"/>
                <w:szCs w:val="21"/>
              </w:rPr>
            </w:pPr>
            <w:r>
              <w:rPr>
                <w:rFonts w:hint="eastAsia" w:ascii="宋体" w:hAnsi="宋体" w:eastAsia="宋体" w:cs="宋体"/>
                <w:szCs w:val="21"/>
              </w:rPr>
              <w:t>3</w:t>
            </w:r>
          </w:p>
        </w:tc>
        <w:tc>
          <w:tcPr>
            <w:tcW w:w="1262" w:type="dxa"/>
            <w:noWrap w:val="0"/>
            <w:vAlign w:val="center"/>
          </w:tcPr>
          <w:p>
            <w:pPr>
              <w:tabs>
                <w:tab w:val="left" w:pos="420"/>
                <w:tab w:val="left" w:pos="840"/>
                <w:tab w:val="left" w:pos="1260"/>
                <w:tab w:val="left" w:pos="1680"/>
              </w:tabs>
              <w:jc w:val="center"/>
              <w:rPr>
                <w:rFonts w:ascii="宋体" w:hAnsi="宋体" w:eastAsia="宋体" w:cs="宋体"/>
                <w:color w:val="0C0C0C"/>
                <w:szCs w:val="21"/>
              </w:rPr>
            </w:pPr>
            <w:r>
              <w:rPr>
                <w:rFonts w:ascii="宋体" w:hAnsi="宋体" w:eastAsia="宋体" w:cs="微软雅黑"/>
                <w:color w:val="0C0C0C"/>
                <w:szCs w:val="21"/>
              </w:rPr>
              <w:t>项目实施方案</w:t>
            </w:r>
            <w:r>
              <w:rPr>
                <w:rFonts w:hint="eastAsia" w:ascii="宋体" w:hAnsi="宋体" w:eastAsia="宋体" w:cs="微软雅黑"/>
                <w:color w:val="0C0C0C"/>
                <w:szCs w:val="21"/>
                <w:lang w:val="en-US" w:eastAsia="zh-CN"/>
              </w:rPr>
              <w:t>8</w:t>
            </w:r>
            <w:r>
              <w:rPr>
                <w:rFonts w:hint="eastAsia" w:ascii="宋体" w:hAnsi="宋体" w:eastAsia="宋体" w:cs="微软雅黑"/>
                <w:color w:val="0C0C0C"/>
                <w:szCs w:val="21"/>
              </w:rPr>
              <w:t>%</w:t>
            </w:r>
          </w:p>
        </w:tc>
        <w:tc>
          <w:tcPr>
            <w:tcW w:w="709" w:type="dxa"/>
            <w:noWrap w:val="0"/>
            <w:vAlign w:val="center"/>
          </w:tcPr>
          <w:p>
            <w:pPr>
              <w:tabs>
                <w:tab w:val="left" w:pos="420"/>
              </w:tabs>
              <w:jc w:val="center"/>
              <w:rPr>
                <w:rFonts w:hint="eastAsia" w:ascii="宋体" w:hAnsi="宋体" w:eastAsia="宋体" w:cs="宋体"/>
                <w:color w:val="0C0C0C"/>
                <w:szCs w:val="21"/>
                <w:lang w:eastAsia="zh-CN"/>
              </w:rPr>
            </w:pPr>
            <w:r>
              <w:rPr>
                <w:rFonts w:hint="eastAsia" w:ascii="宋体" w:hAnsi="宋体" w:eastAsia="宋体" w:cs="宋体"/>
                <w:color w:val="0C0C0C"/>
                <w:szCs w:val="21"/>
                <w:lang w:val="en-US" w:eastAsia="zh-CN"/>
              </w:rPr>
              <w:t>8</w:t>
            </w:r>
          </w:p>
        </w:tc>
        <w:tc>
          <w:tcPr>
            <w:tcW w:w="4692" w:type="dxa"/>
            <w:noWrap w:val="0"/>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kinsoku/>
              <w:wordWrap/>
              <w:overflowPunct/>
              <w:topLinePunct w:val="0"/>
              <w:autoSpaceDE/>
              <w:autoSpaceDN/>
              <w:bidi w:val="0"/>
              <w:adjustRightInd/>
              <w:snapToGrid/>
              <w:spacing w:line="360" w:lineRule="auto"/>
              <w:jc w:val="both"/>
              <w:textAlignment w:val="auto"/>
              <w:rPr>
                <w:rFonts w:ascii="宋体" w:hAnsi="宋体" w:eastAsia="宋体"/>
                <w:color w:val="0C0C0C"/>
                <w:szCs w:val="21"/>
              </w:rPr>
            </w:pPr>
            <w:r>
              <w:rPr>
                <w:rFonts w:ascii="宋体" w:hAnsi="宋体" w:eastAsia="宋体" w:cs="宋体"/>
                <w:szCs w:val="21"/>
              </w:rPr>
              <w:t>投标人结合现状和本次采购内容，从1.科室需求分析2.医院业务系统现状分析3.配件选型合理性4．技术方案合理性5.实施计划合理性6.人员安排合理性</w:t>
            </w:r>
            <w:r>
              <w:rPr>
                <w:rFonts w:hint="eastAsia" w:ascii="宋体" w:hAnsi="宋体" w:eastAsia="宋体" w:cs="宋体"/>
                <w:szCs w:val="21"/>
                <w:lang w:val="en-US" w:eastAsia="zh-CN"/>
              </w:rPr>
              <w:t>7</w:t>
            </w:r>
            <w:r>
              <w:rPr>
                <w:rFonts w:ascii="宋体" w:hAnsi="宋体" w:eastAsia="宋体" w:cs="宋体"/>
                <w:szCs w:val="21"/>
              </w:rPr>
              <w:t>.培训方案合理性8.系统试运行方案合理性等主要内容进行项目方案的阐述。由评委根据投标文件内容等整体方案情况评分：完全包含所有内容且阐述最能满足采购项目实施的得</w:t>
            </w:r>
            <w:r>
              <w:rPr>
                <w:rFonts w:hint="eastAsia" w:ascii="宋体" w:hAnsi="宋体" w:eastAsia="宋体" w:cs="宋体"/>
                <w:szCs w:val="21"/>
                <w:lang w:val="en-US" w:eastAsia="zh-CN"/>
              </w:rPr>
              <w:t>8</w:t>
            </w:r>
            <w:r>
              <w:rPr>
                <w:rFonts w:ascii="宋体" w:hAnsi="宋体" w:eastAsia="宋体" w:cs="宋体"/>
                <w:szCs w:val="21"/>
              </w:rPr>
              <w:t>分；每缺一项内容</w:t>
            </w:r>
            <w:r>
              <w:rPr>
                <w:rFonts w:hint="eastAsia" w:ascii="宋体" w:hAnsi="宋体" w:eastAsia="宋体" w:cs="宋体"/>
                <w:szCs w:val="21"/>
                <w:lang w:val="en-US" w:eastAsia="zh-CN"/>
              </w:rPr>
              <w:t>或无实质性内容的</w:t>
            </w:r>
            <w:r>
              <w:rPr>
                <w:rFonts w:ascii="宋体" w:hAnsi="宋体" w:eastAsia="宋体" w:cs="宋体"/>
                <w:szCs w:val="21"/>
              </w:rPr>
              <w:t>扣1分，扣完为止；无阐述不得分。</w:t>
            </w:r>
          </w:p>
        </w:tc>
        <w:tc>
          <w:tcPr>
            <w:tcW w:w="1417" w:type="dxa"/>
            <w:noWrap w:val="0"/>
            <w:vAlign w:val="center"/>
          </w:tcPr>
          <w:p>
            <w:pPr>
              <w:jc w:val="center"/>
              <w:rPr>
                <w:rFonts w:ascii="宋体" w:hAnsi="宋体" w:eastAsia="宋体"/>
                <w:color w:val="0C0C0C"/>
                <w:szCs w:val="21"/>
              </w:rPr>
            </w:pPr>
            <w:r>
              <w:rPr>
                <w:rFonts w:ascii="宋体" w:hAnsi="宋体" w:eastAsia="宋体" w:cs="微软雅黑"/>
                <w:color w:val="0C0C0C"/>
                <w:szCs w:val="21"/>
              </w:rPr>
              <w:t>以投标文件为准</w:t>
            </w:r>
            <w:r>
              <w:rPr>
                <w:rFonts w:ascii="宋体" w:hAnsi="宋体" w:eastAsia="宋体" w:cs="Malgun Gothic Semilight"/>
                <w:color w:val="0C0C0C"/>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0" w:hRule="atLeast"/>
          <w:jc w:val="center"/>
        </w:trPr>
        <w:tc>
          <w:tcPr>
            <w:tcW w:w="708" w:type="dxa"/>
            <w:tcBorders>
              <w:bottom w:val="single" w:color="auto" w:sz="4" w:space="0"/>
            </w:tcBorders>
            <w:noWrap w:val="0"/>
            <w:vAlign w:val="center"/>
          </w:tcPr>
          <w:p>
            <w:pPr>
              <w:spacing w:before="62" w:beforeLines="20" w:line="360" w:lineRule="auto"/>
              <w:ind w:left="-107" w:leftChars="-51" w:right="-107" w:rightChars="-51"/>
              <w:jc w:val="center"/>
              <w:rPr>
                <w:rFonts w:ascii="宋体" w:hAnsi="宋体" w:eastAsia="宋体" w:cs="宋体"/>
                <w:szCs w:val="21"/>
              </w:rPr>
            </w:pPr>
            <w:r>
              <w:rPr>
                <w:rFonts w:hint="eastAsia" w:ascii="宋体" w:hAnsi="宋体" w:eastAsia="宋体" w:cs="宋体"/>
                <w:szCs w:val="21"/>
              </w:rPr>
              <w:t>4</w:t>
            </w:r>
          </w:p>
        </w:tc>
        <w:tc>
          <w:tcPr>
            <w:tcW w:w="1262" w:type="dxa"/>
            <w:tcBorders>
              <w:bottom w:val="single" w:color="auto" w:sz="4" w:space="0"/>
            </w:tcBorders>
            <w:noWrap w:val="0"/>
            <w:vAlign w:val="center"/>
          </w:tcPr>
          <w:p>
            <w:pPr>
              <w:spacing w:before="62" w:beforeLines="20" w:line="360" w:lineRule="auto"/>
              <w:jc w:val="center"/>
              <w:rPr>
                <w:rFonts w:ascii="宋体" w:hAnsi="宋体" w:eastAsia="宋体" w:cs="宋体"/>
                <w:szCs w:val="21"/>
              </w:rPr>
            </w:pPr>
            <w:r>
              <w:rPr>
                <w:rFonts w:hint="eastAsia" w:ascii="宋体" w:hAnsi="宋体" w:eastAsia="宋体" w:cs="宋体"/>
                <w:szCs w:val="21"/>
              </w:rPr>
              <w:t>售后服务</w:t>
            </w:r>
            <w:r>
              <w:rPr>
                <w:rFonts w:ascii="宋体" w:hAnsi="宋体" w:eastAsia="宋体" w:cs="宋体"/>
                <w:szCs w:val="21"/>
              </w:rPr>
              <w:t>5</w:t>
            </w:r>
            <w:r>
              <w:rPr>
                <w:rFonts w:hint="eastAsia" w:ascii="宋体" w:hAnsi="宋体" w:eastAsia="宋体" w:cs="宋体"/>
                <w:szCs w:val="21"/>
              </w:rPr>
              <w:t>%</w:t>
            </w:r>
          </w:p>
        </w:tc>
        <w:tc>
          <w:tcPr>
            <w:tcW w:w="709" w:type="dxa"/>
            <w:tcBorders>
              <w:bottom w:val="single" w:color="auto" w:sz="4" w:space="0"/>
            </w:tcBorders>
            <w:noWrap w:val="0"/>
            <w:vAlign w:val="center"/>
          </w:tcPr>
          <w:p>
            <w:pPr>
              <w:spacing w:before="62" w:beforeLines="20" w:line="360" w:lineRule="auto"/>
              <w:ind w:firstLine="28"/>
              <w:jc w:val="center"/>
              <w:rPr>
                <w:rFonts w:ascii="宋体" w:hAnsi="宋体" w:eastAsia="宋体" w:cs="宋体"/>
                <w:szCs w:val="21"/>
              </w:rPr>
            </w:pPr>
            <w:r>
              <w:rPr>
                <w:rFonts w:ascii="宋体" w:hAnsi="宋体" w:eastAsia="宋体" w:cs="宋体"/>
                <w:szCs w:val="21"/>
              </w:rPr>
              <w:t>5</w:t>
            </w:r>
          </w:p>
        </w:tc>
        <w:tc>
          <w:tcPr>
            <w:tcW w:w="4692" w:type="dxa"/>
            <w:tcBorders>
              <w:bottom w:val="single" w:color="auto" w:sz="4" w:space="0"/>
            </w:tcBorders>
            <w:noWrap w:val="0"/>
            <w:vAlign w:val="center"/>
          </w:tcPr>
          <w:p>
            <w:pPr>
              <w:spacing w:before="62" w:beforeLines="20" w:line="360" w:lineRule="auto"/>
              <w:jc w:val="both"/>
              <w:rPr>
                <w:rFonts w:ascii="宋体" w:hAnsi="宋体" w:eastAsia="宋体" w:cs="宋体"/>
                <w:szCs w:val="21"/>
              </w:rPr>
            </w:pPr>
            <w:r>
              <w:rPr>
                <w:rFonts w:hint="eastAsia" w:ascii="宋体" w:hAnsi="宋体" w:eastAsia="宋体" w:cs="宋体"/>
                <w:szCs w:val="21"/>
              </w:rPr>
              <w:t>投标人提供的售后服务机制最成熟，售后服务保障措施最完善，服务承诺范围最广，支持方案最合理能充分保障项目需求（包括但不限于提供的售后服务人员超过</w:t>
            </w:r>
            <w:r>
              <w:rPr>
                <w:rFonts w:ascii="宋体" w:hAnsi="宋体" w:eastAsia="宋体" w:cs="宋体"/>
                <w:szCs w:val="21"/>
              </w:rPr>
              <w:t>4人，达到现场响应时间不超过1小时等）得5分；投标人提供的售后服务机制较成熟，售后服务保障措施较完善，服务承诺范围较广，支持方案较合理能基本保障项目需求（包括但不限于提供的售后服务人员为2-4人，达到现场响应时间为1-1.5小时等）得3分；投标人有提供的售后服务方案，包含售后服务保障措施，较能保障项目需求（包括但不限于提供的售后服务人员不足2人，达到现场响应时间超过1.5小时等）得1分；无方案不得分</w:t>
            </w:r>
            <w:r>
              <w:rPr>
                <w:rFonts w:hint="eastAsia" w:ascii="宋体" w:hAnsi="宋体" w:eastAsia="宋体" w:cs="宋体"/>
                <w:szCs w:val="21"/>
              </w:rPr>
              <w:t>。</w:t>
            </w:r>
          </w:p>
        </w:tc>
        <w:tc>
          <w:tcPr>
            <w:tcW w:w="1417" w:type="dxa"/>
            <w:tcBorders>
              <w:bottom w:val="single" w:color="auto" w:sz="4" w:space="0"/>
            </w:tcBorders>
            <w:noWrap w:val="0"/>
            <w:vAlign w:val="center"/>
          </w:tcPr>
          <w:p>
            <w:pPr>
              <w:adjustRightInd w:val="0"/>
              <w:snapToGrid w:val="0"/>
              <w:spacing w:line="260" w:lineRule="exact"/>
              <w:jc w:val="center"/>
              <w:rPr>
                <w:rFonts w:ascii="宋体" w:hAnsi="宋体" w:eastAsia="宋体" w:cs="宋体"/>
                <w:szCs w:val="21"/>
              </w:rPr>
            </w:pPr>
            <w:r>
              <w:rPr>
                <w:rFonts w:hint="eastAsia" w:ascii="宋体" w:hAnsi="宋体" w:eastAsia="宋体" w:cs="宋体"/>
                <w:szCs w:val="21"/>
              </w:rPr>
              <w:t>提供详细售后服务计划及方案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0" w:hRule="atLeast"/>
          <w:jc w:val="center"/>
        </w:trPr>
        <w:tc>
          <w:tcPr>
            <w:tcW w:w="708" w:type="dxa"/>
            <w:tcBorders>
              <w:top w:val="single" w:color="auto" w:sz="4" w:space="0"/>
            </w:tcBorders>
            <w:noWrap w:val="0"/>
            <w:vAlign w:val="center"/>
          </w:tcPr>
          <w:p>
            <w:pPr>
              <w:spacing w:before="62" w:beforeLines="20" w:line="360" w:lineRule="auto"/>
              <w:ind w:left="-107" w:leftChars="-51" w:right="-107" w:rightChars="-51"/>
              <w:jc w:val="center"/>
              <w:rPr>
                <w:rFonts w:ascii="宋体" w:hAnsi="宋体" w:eastAsia="宋体" w:cs="宋体"/>
                <w:szCs w:val="21"/>
              </w:rPr>
            </w:pPr>
            <w:r>
              <w:rPr>
                <w:rFonts w:hint="eastAsia" w:ascii="宋体" w:hAnsi="宋体" w:eastAsia="宋体" w:cs="宋体"/>
                <w:szCs w:val="21"/>
              </w:rPr>
              <w:t>5</w:t>
            </w:r>
          </w:p>
        </w:tc>
        <w:tc>
          <w:tcPr>
            <w:tcW w:w="1262" w:type="dxa"/>
            <w:tcBorders>
              <w:top w:val="single" w:color="auto" w:sz="4" w:space="0"/>
            </w:tcBorders>
            <w:noWrap w:val="0"/>
            <w:vAlign w:val="center"/>
          </w:tcPr>
          <w:p>
            <w:pPr>
              <w:spacing w:line="380" w:lineRule="exact"/>
              <w:ind w:left="84" w:leftChars="40"/>
              <w:jc w:val="center"/>
              <w:rPr>
                <w:rFonts w:ascii="宋体" w:hAnsi="宋体" w:eastAsia="宋体" w:cs="宋体"/>
                <w:szCs w:val="21"/>
              </w:rPr>
            </w:pPr>
            <w:r>
              <w:rPr>
                <w:rFonts w:hint="eastAsia" w:ascii="宋体" w:hAnsi="宋体" w:eastAsia="宋体" w:cs="宋体"/>
                <w:szCs w:val="21"/>
              </w:rPr>
              <w:t>业绩</w:t>
            </w:r>
            <w:r>
              <w:rPr>
                <w:rFonts w:hint="eastAsia" w:ascii="宋体" w:hAnsi="宋体" w:eastAsia="宋体" w:cs="宋体"/>
                <w:szCs w:val="21"/>
                <w:lang w:val="en-US" w:eastAsia="zh-CN"/>
              </w:rPr>
              <w:t>2</w:t>
            </w:r>
            <w:r>
              <w:rPr>
                <w:rFonts w:hint="eastAsia" w:ascii="宋体" w:hAnsi="宋体" w:eastAsia="宋体" w:cs="宋体"/>
                <w:szCs w:val="21"/>
              </w:rPr>
              <w:t>%</w:t>
            </w:r>
          </w:p>
        </w:tc>
        <w:tc>
          <w:tcPr>
            <w:tcW w:w="709" w:type="dxa"/>
            <w:tcBorders>
              <w:top w:val="single" w:color="auto" w:sz="4" w:space="0"/>
            </w:tcBorders>
            <w:noWrap w:val="0"/>
            <w:vAlign w:val="center"/>
          </w:tcPr>
          <w:p>
            <w:pPr>
              <w:spacing w:line="380" w:lineRule="exact"/>
              <w:ind w:firstLine="28"/>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4692" w:type="dxa"/>
            <w:tcBorders>
              <w:top w:val="single" w:color="auto" w:sz="4" w:space="0"/>
            </w:tcBorders>
            <w:noWrap w:val="0"/>
            <w:vAlign w:val="center"/>
          </w:tcPr>
          <w:p>
            <w:pPr>
              <w:spacing w:before="62" w:beforeLines="20" w:line="360" w:lineRule="auto"/>
              <w:jc w:val="both"/>
              <w:rPr>
                <w:rFonts w:ascii="宋体" w:hAnsi="宋体" w:eastAsia="宋体" w:cs="宋体"/>
                <w:szCs w:val="21"/>
              </w:rPr>
            </w:pPr>
            <w:r>
              <w:rPr>
                <w:rFonts w:hint="eastAsia" w:ascii="宋体" w:hAnsi="宋体" w:eastAsia="宋体" w:cs="宋体"/>
                <w:szCs w:val="21"/>
              </w:rPr>
              <w:t>投标人提供自2015年以来，每有一个类似销售业绩得</w:t>
            </w:r>
            <w:r>
              <w:rPr>
                <w:rFonts w:ascii="宋体" w:hAnsi="宋体" w:eastAsia="宋体" w:cs="宋体"/>
                <w:szCs w:val="21"/>
              </w:rPr>
              <w:t>1</w:t>
            </w:r>
            <w:r>
              <w:rPr>
                <w:rFonts w:hint="eastAsia" w:ascii="宋体" w:hAnsi="宋体" w:eastAsia="宋体" w:cs="宋体"/>
                <w:szCs w:val="21"/>
              </w:rPr>
              <w:t>分，最多得</w:t>
            </w:r>
            <w:r>
              <w:rPr>
                <w:rFonts w:hint="eastAsia" w:ascii="宋体" w:hAnsi="宋体" w:eastAsia="宋体" w:cs="宋体"/>
                <w:szCs w:val="21"/>
                <w:lang w:val="en-US" w:eastAsia="zh-CN"/>
              </w:rPr>
              <w:t>2</w:t>
            </w:r>
            <w:r>
              <w:rPr>
                <w:rFonts w:hint="eastAsia" w:ascii="宋体" w:hAnsi="宋体" w:eastAsia="宋体" w:cs="宋体"/>
                <w:szCs w:val="21"/>
              </w:rPr>
              <w:t>分。</w:t>
            </w:r>
          </w:p>
        </w:tc>
        <w:tc>
          <w:tcPr>
            <w:tcW w:w="1417" w:type="dxa"/>
            <w:tcBorders>
              <w:top w:val="single" w:color="auto" w:sz="4" w:space="0"/>
            </w:tcBorders>
            <w:noWrap w:val="0"/>
            <w:vAlign w:val="center"/>
          </w:tcPr>
          <w:p>
            <w:pPr>
              <w:spacing w:line="380" w:lineRule="exact"/>
              <w:ind w:left="-38"/>
              <w:jc w:val="center"/>
              <w:rPr>
                <w:rFonts w:ascii="宋体" w:hAnsi="宋体" w:eastAsia="宋体" w:cs="宋体"/>
                <w:szCs w:val="21"/>
              </w:rPr>
            </w:pPr>
            <w:r>
              <w:rPr>
                <w:rFonts w:hint="eastAsia" w:ascii="宋体" w:hAnsi="宋体" w:eastAsia="宋体" w:cs="宋体"/>
                <w:szCs w:val="21"/>
              </w:rPr>
              <w:t>以</w:t>
            </w:r>
            <w:r>
              <w:rPr>
                <w:rFonts w:ascii="宋体" w:hAnsi="宋体" w:eastAsia="宋体" w:cs="宋体"/>
                <w:szCs w:val="21"/>
              </w:rPr>
              <w:t>中标/成交通知书</w:t>
            </w:r>
            <w:r>
              <w:rPr>
                <w:rFonts w:hint="eastAsia" w:ascii="宋体" w:hAnsi="宋体" w:eastAsia="宋体" w:cs="宋体"/>
                <w:szCs w:val="21"/>
              </w:rPr>
              <w:t>或销售合同复印件为准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pStyle w:val="2"/>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唐</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028-81020254</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w:t>
      </w:r>
      <w:r>
        <w:rPr>
          <w:rFonts w:hint="eastAsia" w:ascii="仿宋" w:hAnsi="仿宋" w:eastAsia="仿宋" w:cstheme="minorEastAsia"/>
          <w:color w:val="000000" w:themeColor="text1"/>
          <w:sz w:val="28"/>
          <w:szCs w:val="28"/>
          <w:lang w:val="en-US" w:eastAsia="zh-CN"/>
          <w14:textFill>
            <w14:solidFill>
              <w14:schemeClr w14:val="tx1"/>
            </w14:solidFill>
          </w14:textFill>
        </w:rPr>
        <w:t>陈</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pStyle w:val="2"/>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bookmarkStart w:id="0" w:name="_GoBack"/>
      <w:bookmarkEnd w:id="0"/>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投标</w:t>
      </w: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w:t>
      </w:r>
    </w:p>
    <w:p>
      <w:pPr>
        <w:pStyle w:val="2"/>
        <w:rPr>
          <w:rFonts w:ascii="仿宋" w:hAnsi="仿宋" w:eastAsia="仿宋"/>
          <w:color w:val="000000" w:themeColor="text1"/>
          <w:sz w:val="28"/>
          <w:szCs w:val="28"/>
          <w14:textFill>
            <w14:solidFill>
              <w14:schemeClr w14:val="tx1"/>
            </w14:solidFill>
          </w14:textFill>
        </w:rPr>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8</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themeColor="text1"/>
                <w:sz w:val="22"/>
                <w:szCs w:val="22"/>
                <w:lang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ascii="宋体" w:hAnsi="宋体" w:eastAsia="宋体"/>
                <w:color w:val="0C0C0C"/>
                <w:szCs w:val="21"/>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服务期限</w:t>
            </w:r>
            <w:r>
              <w:rPr>
                <w:rFonts w:hint="eastAsia" w:ascii="仿宋" w:hAnsi="仿宋" w:eastAsia="仿宋" w:cs="仿宋"/>
                <w:color w:val="000000" w:themeColor="text1"/>
                <w:kern w:val="0"/>
                <w:sz w:val="24"/>
                <w:szCs w:val="24"/>
                <w14:textFill>
                  <w14:solidFill>
                    <w14:schemeClr w14:val="tx1"/>
                  </w14:solidFill>
                </w14:textFill>
              </w:rPr>
              <w:t>及</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服务期限</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一年</w:t>
            </w:r>
            <w:r>
              <w:rPr>
                <w:rFonts w:hint="eastAsia" w:ascii="仿宋" w:hAnsi="仿宋" w:eastAsia="仿宋" w:cs="仿宋"/>
                <w:color w:val="000000" w:themeColor="text1"/>
                <w:kern w:val="0"/>
                <w:sz w:val="24"/>
                <w:szCs w:val="24"/>
                <w14:textFill>
                  <w14:solidFill>
                    <w14:schemeClr w14:val="tx1"/>
                  </w14:solidFill>
                </w14:textFill>
              </w:rPr>
              <w:t>。</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地点：采购人指定地点。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ascii="宋体" w:hAnsi="宋体" w:eastAsia="宋体"/>
                <w:color w:val="0C0C0C"/>
                <w:szCs w:val="21"/>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同签订生效后，</w:t>
            </w:r>
            <w:r>
              <w:rPr>
                <w:rFonts w:hint="eastAsia" w:ascii="仿宋" w:hAnsi="仿宋" w:eastAsia="仿宋" w:cs="仿宋"/>
                <w:color w:val="000000" w:themeColor="text1"/>
                <w:kern w:val="0"/>
                <w:sz w:val="24"/>
                <w:szCs w:val="24"/>
                <w:lang w:eastAsia="zh-CN"/>
                <w14:textFill>
                  <w14:solidFill>
                    <w14:schemeClr w14:val="tx1"/>
                  </w14:solidFill>
                </w14:textFill>
              </w:rPr>
              <w:t>招标方</w:t>
            </w:r>
            <w:r>
              <w:rPr>
                <w:rFonts w:hint="eastAsia" w:ascii="仿宋" w:hAnsi="仿宋" w:eastAsia="仿宋" w:cs="仿宋"/>
                <w:color w:val="000000" w:themeColor="text1"/>
                <w:kern w:val="0"/>
                <w:sz w:val="24"/>
                <w:szCs w:val="24"/>
                <w14:textFill>
                  <w14:solidFill>
                    <w14:schemeClr w14:val="tx1"/>
                  </w14:solidFill>
                </w14:textFill>
              </w:rPr>
              <w:t>收到</w:t>
            </w:r>
            <w:r>
              <w:rPr>
                <w:rFonts w:hint="eastAsia" w:ascii="仿宋" w:hAnsi="仿宋" w:eastAsia="仿宋" w:cs="仿宋"/>
                <w:color w:val="000000" w:themeColor="text1"/>
                <w:kern w:val="0"/>
                <w:sz w:val="24"/>
                <w:szCs w:val="24"/>
                <w:lang w:eastAsia="zh-CN"/>
                <w14:textFill>
                  <w14:solidFill>
                    <w14:schemeClr w14:val="tx1"/>
                  </w14:solidFill>
                </w14:textFill>
              </w:rPr>
              <w:t>投标方</w:t>
            </w:r>
            <w:r>
              <w:rPr>
                <w:rFonts w:hint="eastAsia" w:ascii="仿宋" w:hAnsi="仿宋" w:eastAsia="仿宋" w:cs="仿宋"/>
                <w:color w:val="000000" w:themeColor="text1"/>
                <w:kern w:val="0"/>
                <w:sz w:val="24"/>
                <w:szCs w:val="24"/>
                <w:lang w:val="en-US" w:eastAsia="zh-CN"/>
                <w14:textFill>
                  <w14:solidFill>
                    <w14:schemeClr w14:val="tx1"/>
                  </w14:solidFill>
                </w14:textFill>
              </w:rPr>
              <w:t>完整合法票据资料之日起1</w:t>
            </w:r>
            <w:r>
              <w:rPr>
                <w:rFonts w:hint="eastAsia" w:ascii="仿宋" w:hAnsi="仿宋" w:eastAsia="仿宋" w:cs="仿宋"/>
                <w:color w:val="000000" w:themeColor="text1"/>
                <w:kern w:val="0"/>
                <w:sz w:val="24"/>
                <w:szCs w:val="24"/>
                <w14:textFill>
                  <w14:solidFill>
                    <w14:schemeClr w14:val="tx1"/>
                  </w14:solidFill>
                </w14:textFill>
              </w:rPr>
              <w:t>5个工作日内支付中标金额的30%款项；</w:t>
            </w:r>
            <w:r>
              <w:rPr>
                <w:rFonts w:hint="eastAsia" w:ascii="仿宋" w:hAnsi="仿宋" w:eastAsia="仿宋" w:cs="仿宋"/>
                <w:color w:val="000000" w:themeColor="text1"/>
                <w:kern w:val="0"/>
                <w:sz w:val="24"/>
                <w:szCs w:val="24"/>
                <w:lang w:val="en-US" w:eastAsia="zh-CN"/>
                <w14:textFill>
                  <w14:solidFill>
                    <w14:schemeClr w14:val="tx1"/>
                  </w14:solidFill>
                </w14:textFill>
              </w:rPr>
              <w:t>服务期满</w:t>
            </w:r>
            <w:r>
              <w:rPr>
                <w:rFonts w:hint="eastAsia" w:ascii="仿宋" w:hAnsi="仿宋" w:eastAsia="仿宋" w:cs="仿宋"/>
                <w:color w:val="000000" w:themeColor="text1"/>
                <w:kern w:val="0"/>
                <w:sz w:val="24"/>
                <w:szCs w:val="24"/>
                <w14:textFill>
                  <w14:solidFill>
                    <w14:schemeClr w14:val="tx1"/>
                  </w14:solidFill>
                </w14:textFill>
              </w:rPr>
              <w:t>并验收合格后，</w:t>
            </w:r>
            <w:r>
              <w:rPr>
                <w:rFonts w:hint="eastAsia" w:ascii="仿宋" w:hAnsi="仿宋" w:eastAsia="仿宋" w:cs="仿宋"/>
                <w:color w:val="000000" w:themeColor="text1"/>
                <w:kern w:val="0"/>
                <w:sz w:val="24"/>
                <w:szCs w:val="24"/>
                <w:lang w:eastAsia="zh-CN"/>
                <w14:textFill>
                  <w14:solidFill>
                    <w14:schemeClr w14:val="tx1"/>
                  </w14:solidFill>
                </w14:textFill>
              </w:rPr>
              <w:t>招标方</w:t>
            </w:r>
            <w:r>
              <w:rPr>
                <w:rFonts w:hint="eastAsia" w:ascii="仿宋" w:hAnsi="仿宋" w:eastAsia="仿宋" w:cs="仿宋"/>
                <w:color w:val="000000" w:themeColor="text1"/>
                <w:kern w:val="0"/>
                <w:sz w:val="24"/>
                <w:szCs w:val="24"/>
                <w14:textFill>
                  <w14:solidFill>
                    <w14:schemeClr w14:val="tx1"/>
                  </w14:solidFill>
                </w14:textFill>
              </w:rPr>
              <w:t>收到</w:t>
            </w:r>
            <w:r>
              <w:rPr>
                <w:rFonts w:hint="eastAsia" w:ascii="仿宋" w:hAnsi="仿宋" w:eastAsia="仿宋" w:cs="仿宋"/>
                <w:color w:val="000000" w:themeColor="text1"/>
                <w:kern w:val="0"/>
                <w:sz w:val="24"/>
                <w:szCs w:val="24"/>
                <w:lang w:eastAsia="zh-CN"/>
                <w14:textFill>
                  <w14:solidFill>
                    <w14:schemeClr w14:val="tx1"/>
                  </w14:solidFill>
                </w14:textFill>
              </w:rPr>
              <w:t>投标方</w:t>
            </w:r>
            <w:r>
              <w:rPr>
                <w:rFonts w:hint="eastAsia" w:ascii="仿宋" w:hAnsi="仿宋" w:eastAsia="仿宋" w:cs="仿宋"/>
                <w:color w:val="000000" w:themeColor="text1"/>
                <w:kern w:val="0"/>
                <w:sz w:val="24"/>
                <w:szCs w:val="24"/>
                <w14:textFill>
                  <w14:solidFill>
                    <w14:schemeClr w14:val="tx1"/>
                  </w14:solidFill>
                </w14:textFill>
              </w:rPr>
              <w:t>等额发票后5个工作日内支付中标金额的70%款项。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ascii="宋体" w:hAnsi="宋体" w:eastAsia="宋体"/>
                <w:color w:val="0C0C0C"/>
                <w:szCs w:val="21"/>
              </w:rPr>
              <w:t>★</w:t>
            </w: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pPr>
            <w:r>
              <w:rPr>
                <w:rFonts w:hint="eastAsia" w:ascii="仿宋" w:hAnsi="仿宋" w:eastAsia="仿宋" w:cs="仿宋"/>
                <w:color w:val="000000" w:themeColor="text1"/>
                <w:kern w:val="0"/>
                <w:sz w:val="24"/>
                <w:szCs w:val="24"/>
                <w:lang w:val="en-US" w:eastAsia="zh-CN" w:bidi="ar-SA"/>
                <w14:textFill>
                  <w14:solidFill>
                    <w14:schemeClr w14:val="tx1"/>
                  </w14:solidFill>
                </w14:textFill>
              </w:rPr>
              <w:t>要求中标人在合同签订前缴纳中标金额10%作为履约保证金。服务期满并验收合格满一年后15日内无息退还给中标人，具体以合同签订为准。</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ascii="宋体" w:hAnsi="宋体" w:eastAsia="宋体"/>
                <w:color w:val="0C0C0C"/>
                <w:szCs w:val="21"/>
              </w:rPr>
              <w:t>★</w:t>
            </w: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zh-CN" w:eastAsia="zh-CN" w:bidi="ar-SA"/>
                <w14:textFill>
                  <w14:solidFill>
                    <w14:schemeClr w14:val="tx1"/>
                  </w14:solidFill>
                </w14:textFill>
              </w:rPr>
              <w:t>验收合格后提供原厂免费保修期1年，免费保修期自验收合格之日起计算。</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hint="default" w:ascii="仿宋" w:hAnsi="仿宋" w:eastAsia="仿宋" w:cs="仿宋"/>
                <w:color w:val="000000" w:themeColor="text1"/>
                <w:kern w:val="0"/>
                <w:sz w:val="24"/>
                <w:szCs w:val="24"/>
                <w:lang w:val="en-US" w:eastAsia="zh-CN"/>
                <w14:textFill>
                  <w14:solidFill>
                    <w14:schemeClr w14:val="tx1"/>
                  </w14:solidFill>
                </w14:textFill>
              </w:rPr>
            </w:pPr>
            <w:r>
              <w:rPr>
                <w:rFonts w:ascii="宋体" w:hAnsi="宋体" w:eastAsia="宋体"/>
                <w:color w:val="0C0C0C"/>
                <w:szCs w:val="21"/>
              </w:rPr>
              <w:t>★</w:t>
            </w:r>
            <w:r>
              <w:rPr>
                <w:rFonts w:hint="eastAsia" w:ascii="仿宋" w:hAnsi="仿宋" w:eastAsia="仿宋" w:cs="仿宋"/>
                <w:color w:val="000000" w:themeColor="text1"/>
                <w:kern w:val="0"/>
                <w:sz w:val="24"/>
                <w:szCs w:val="24"/>
                <w:lang w:val="en-US" w:eastAsia="zh-CN"/>
                <w14:textFill>
                  <w14:solidFill>
                    <w14:schemeClr w14:val="tx1"/>
                  </w14:solidFill>
                </w14:textFill>
              </w:rPr>
              <w:t>其他要求</w:t>
            </w:r>
          </w:p>
        </w:tc>
        <w:tc>
          <w:tcPr>
            <w:tcW w:w="5386" w:type="dxa"/>
            <w:noWrap/>
            <w:vAlign w:val="center"/>
          </w:tcPr>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r>
              <w:rPr>
                <w:rFonts w:hint="eastAsia" w:ascii="仿宋" w:hAnsi="仿宋" w:eastAsia="仿宋" w:cs="仿宋"/>
                <w:color w:val="000000" w:themeColor="text1"/>
                <w:kern w:val="0"/>
                <w:sz w:val="24"/>
                <w:szCs w:val="24"/>
                <w:lang w:val="zh-CN" w:eastAsia="zh-CN" w:bidi="ar-SA"/>
                <w14:textFill>
                  <w14:solidFill>
                    <w14:schemeClr w14:val="tx1"/>
                  </w14:solidFill>
                </w14:textFill>
              </w:rPr>
              <w:t>对接要求：超声影像系统需对接一台超声设备，</w:t>
            </w:r>
            <w:r>
              <w:rPr>
                <w:rFonts w:hint="eastAsia" w:ascii="仿宋" w:hAnsi="仿宋" w:eastAsia="仿宋" w:cs="仿宋"/>
                <w:color w:val="000000" w:themeColor="text1"/>
                <w:kern w:val="0"/>
                <w:sz w:val="24"/>
                <w:szCs w:val="24"/>
                <w:lang w:val="en-US" w:eastAsia="zh-CN" w:bidi="ar-SA"/>
                <w14:textFill>
                  <w14:solidFill>
                    <w14:schemeClr w14:val="tx1"/>
                  </w14:solidFill>
                </w14:textFill>
              </w:rPr>
              <w:t>自合同签订至项目验收合格</w:t>
            </w:r>
            <w:r>
              <w:rPr>
                <w:rFonts w:hint="eastAsia" w:ascii="仿宋" w:hAnsi="仿宋" w:eastAsia="仿宋" w:cs="仿宋"/>
                <w:color w:val="000000" w:themeColor="text1"/>
                <w:kern w:val="0"/>
                <w:sz w:val="24"/>
                <w:szCs w:val="24"/>
                <w:lang w:val="zh-CN" w:eastAsia="zh-CN" w:bidi="ar-SA"/>
                <w14:textFill>
                  <w14:solidFill>
                    <w14:schemeClr w14:val="tx1"/>
                  </w14:solidFill>
                </w14:textFill>
              </w:rPr>
              <w:t>后1年内如果招标方</w:t>
            </w:r>
            <w:r>
              <w:rPr>
                <w:rFonts w:hint="eastAsia" w:ascii="仿宋" w:hAnsi="仿宋" w:eastAsia="仿宋" w:cs="仿宋"/>
                <w:color w:val="000000" w:themeColor="text1"/>
                <w:kern w:val="0"/>
                <w:sz w:val="24"/>
                <w:szCs w:val="24"/>
                <w:lang w:val="en-US" w:eastAsia="zh-CN" w:bidi="ar-SA"/>
                <w14:textFill>
                  <w14:solidFill>
                    <w14:schemeClr w14:val="tx1"/>
                  </w14:solidFill>
                </w14:textFill>
              </w:rPr>
              <w:t>提出系统对接其他</w:t>
            </w:r>
            <w:r>
              <w:rPr>
                <w:rFonts w:hint="eastAsia" w:ascii="仿宋" w:hAnsi="仿宋" w:eastAsia="仿宋" w:cs="仿宋"/>
                <w:color w:val="000000" w:themeColor="text1"/>
                <w:kern w:val="0"/>
                <w:sz w:val="24"/>
                <w:szCs w:val="24"/>
                <w:lang w:val="zh-CN" w:eastAsia="zh-CN" w:bidi="ar-SA"/>
                <w14:textFill>
                  <w14:solidFill>
                    <w14:schemeClr w14:val="tx1"/>
                  </w14:solidFill>
                </w14:textFill>
              </w:rPr>
              <w:t>超声或者胃肠镜设备，投标方需</w:t>
            </w:r>
            <w:r>
              <w:rPr>
                <w:rFonts w:hint="eastAsia" w:ascii="仿宋" w:hAnsi="仿宋" w:eastAsia="仿宋" w:cs="仿宋"/>
                <w:color w:val="000000" w:themeColor="text1"/>
                <w:kern w:val="0"/>
                <w:sz w:val="24"/>
                <w:szCs w:val="24"/>
                <w:lang w:val="en-US" w:eastAsia="zh-CN" w:bidi="ar-SA"/>
                <w14:textFill>
                  <w14:solidFill>
                    <w14:schemeClr w14:val="tx1"/>
                  </w14:solidFill>
                </w14:textFill>
              </w:rPr>
              <w:t>另外</w:t>
            </w:r>
            <w:r>
              <w:rPr>
                <w:rFonts w:hint="eastAsia" w:ascii="仿宋" w:hAnsi="仿宋" w:eastAsia="仿宋" w:cs="仿宋"/>
                <w:color w:val="000000" w:themeColor="text1"/>
                <w:kern w:val="0"/>
                <w:sz w:val="24"/>
                <w:szCs w:val="24"/>
                <w:lang w:val="zh-CN" w:eastAsia="zh-CN" w:bidi="ar-SA"/>
                <w14:textFill>
                  <w14:solidFill>
                    <w14:schemeClr w14:val="tx1"/>
                  </w14:solidFill>
                </w14:textFill>
              </w:rPr>
              <w:t>对接最多4台，且不收取</w:t>
            </w:r>
            <w:r>
              <w:rPr>
                <w:rFonts w:hint="eastAsia" w:ascii="仿宋" w:hAnsi="仿宋" w:eastAsia="仿宋" w:cs="仿宋"/>
                <w:color w:val="000000" w:themeColor="text1"/>
                <w:kern w:val="0"/>
                <w:sz w:val="24"/>
                <w:szCs w:val="24"/>
                <w:lang w:val="en-US" w:eastAsia="zh-CN" w:bidi="ar-SA"/>
                <w14:textFill>
                  <w14:solidFill>
                    <w14:schemeClr w14:val="tx1"/>
                  </w14:solidFill>
                </w14:textFill>
              </w:rPr>
              <w:t>任何</w:t>
            </w:r>
            <w:r>
              <w:rPr>
                <w:rFonts w:hint="eastAsia" w:ascii="仿宋" w:hAnsi="仿宋" w:eastAsia="仿宋" w:cs="仿宋"/>
                <w:color w:val="000000" w:themeColor="text1"/>
                <w:kern w:val="0"/>
                <w:sz w:val="24"/>
                <w:szCs w:val="24"/>
                <w:lang w:val="zh-CN" w:eastAsia="zh-CN" w:bidi="ar-SA"/>
                <w14:textFill>
                  <w14:solidFill>
                    <w14:schemeClr w14:val="tx1"/>
                  </w14:solidFill>
                </w14:textFill>
              </w:rPr>
              <w:t>费用。投标方每对接1台设备需要提供1套普通图像采集卡及图像采集器&lt;脚踏&gt;，用以保障工作站软件正常使用。</w:t>
            </w:r>
          </w:p>
          <w:p>
            <w:pPr>
              <w:pStyle w:val="2"/>
              <w:spacing w:line="360" w:lineRule="auto"/>
              <w:rPr>
                <w:rFonts w:hint="eastAsia" w:ascii="仿宋" w:hAnsi="仿宋" w:eastAsia="仿宋" w:cs="仿宋"/>
                <w:color w:val="000000" w:themeColor="text1"/>
                <w:kern w:val="0"/>
                <w:sz w:val="24"/>
                <w:szCs w:val="24"/>
                <w:lang w:val="zh-CN"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2.如招标方取得四川省人民医院授权，系统支持与四川省人民医院超声系统对接，接招标方通知后15个工作日内完工，且不收取其他费用。</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r>
              <w:rPr>
                <w:rFonts w:hint="eastAsia" w:ascii="仿宋" w:hAnsi="仿宋" w:eastAsia="仿宋" w:cs="仿宋"/>
                <w:color w:val="000000" w:themeColor="text1"/>
                <w:kern w:val="0"/>
                <w:sz w:val="24"/>
                <w:szCs w:val="24"/>
                <w:lang w:val="zh-CN" w:eastAsia="zh-CN" w:bidi="ar-SA"/>
                <w14:textFill>
                  <w14:solidFill>
                    <w14:schemeClr w14:val="tx1"/>
                  </w14:solidFill>
                </w14:textFill>
              </w:rPr>
              <w:t>提供原厂</w:t>
            </w:r>
            <w:r>
              <w:rPr>
                <w:rFonts w:hint="eastAsia" w:ascii="仿宋" w:hAnsi="仿宋" w:eastAsia="仿宋" w:cs="仿宋"/>
                <w:color w:val="000000" w:themeColor="text1"/>
                <w:kern w:val="0"/>
                <w:sz w:val="24"/>
                <w:szCs w:val="24"/>
                <w:lang w:val="en-US" w:eastAsia="zh-CN" w:bidi="ar-SA"/>
                <w14:textFill>
                  <w14:solidFill>
                    <w14:schemeClr w14:val="tx1"/>
                  </w14:solidFill>
                </w14:textFill>
              </w:rPr>
              <w:t>一对一</w:t>
            </w:r>
            <w:r>
              <w:rPr>
                <w:rFonts w:hint="eastAsia" w:ascii="仿宋" w:hAnsi="仿宋" w:eastAsia="仿宋" w:cs="仿宋"/>
                <w:color w:val="000000" w:themeColor="text1"/>
                <w:kern w:val="0"/>
                <w:sz w:val="24"/>
                <w:szCs w:val="24"/>
                <w:lang w:val="zh-CN" w:eastAsia="zh-CN" w:bidi="ar-SA"/>
                <w14:textFill>
                  <w14:solidFill>
                    <w14:schemeClr w14:val="tx1"/>
                  </w14:solidFill>
                </w14:textFill>
              </w:rPr>
              <w:t>培训，</w:t>
            </w:r>
            <w:r>
              <w:rPr>
                <w:rFonts w:hint="eastAsia" w:ascii="仿宋" w:hAnsi="仿宋" w:eastAsia="仿宋" w:cs="仿宋"/>
                <w:color w:val="000000" w:themeColor="text1"/>
                <w:kern w:val="0"/>
                <w:sz w:val="24"/>
                <w:szCs w:val="24"/>
                <w:lang w:val="en-US" w:eastAsia="zh-CN" w:bidi="ar-SA"/>
                <w14:textFill>
                  <w14:solidFill>
                    <w14:schemeClr w14:val="tx1"/>
                  </w14:solidFill>
                </w14:textFill>
              </w:rPr>
              <w:t>直至</w:t>
            </w:r>
            <w:r>
              <w:rPr>
                <w:rFonts w:hint="eastAsia" w:ascii="仿宋" w:hAnsi="仿宋" w:eastAsia="仿宋" w:cs="仿宋"/>
                <w:color w:val="000000" w:themeColor="text1"/>
                <w:kern w:val="0"/>
                <w:sz w:val="24"/>
                <w:szCs w:val="24"/>
                <w:lang w:val="zh-CN" w:eastAsia="zh-CN" w:bidi="ar-SA"/>
                <w14:textFill>
                  <w14:solidFill>
                    <w14:schemeClr w14:val="tx1"/>
                  </w14:solidFill>
                </w14:textFill>
              </w:rPr>
              <w:t>医生使用熟练</w:t>
            </w:r>
            <w:r>
              <w:rPr>
                <w:rFonts w:hint="eastAsia" w:ascii="仿宋" w:hAnsi="仿宋" w:eastAsia="仿宋" w:cs="仿宋"/>
                <w:color w:val="000000" w:themeColor="text1"/>
                <w:kern w:val="0"/>
                <w:sz w:val="24"/>
                <w:szCs w:val="24"/>
                <w:lang w:val="en-US" w:eastAsia="zh-CN" w:bidi="ar-SA"/>
                <w14:textFill>
                  <w14:solidFill>
                    <w14:schemeClr w14:val="tx1"/>
                  </w14:solidFill>
                </w14:textFill>
              </w:rPr>
              <w:t>掌握使用方法</w:t>
            </w:r>
            <w:r>
              <w:rPr>
                <w:rFonts w:hint="eastAsia" w:ascii="仿宋" w:hAnsi="仿宋" w:eastAsia="仿宋" w:cs="仿宋"/>
                <w:color w:val="000000" w:themeColor="text1"/>
                <w:kern w:val="0"/>
                <w:sz w:val="24"/>
                <w:szCs w:val="24"/>
                <w:lang w:val="zh-CN" w:eastAsia="zh-CN" w:bidi="ar-SA"/>
                <w14:textFill>
                  <w14:solidFill>
                    <w14:schemeClr w14:val="tx1"/>
                  </w14:solidFill>
                </w14:textFill>
              </w:rPr>
              <w:t>。</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2.按照《财政部关于进一步加强政府采购需求和履行验收管理的指导意见》的要求进行验收。</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spacing w:line="360" w:lineRule="auto"/>
              <w:rPr>
                <w:rFonts w:hint="eastAsia" w:ascii="仿宋" w:hAnsi="仿宋" w:eastAsia="仿宋" w:cs="仿宋"/>
                <w:color w:val="000000" w:themeColor="text1"/>
                <w:kern w:val="0"/>
                <w:sz w:val="24"/>
                <w:szCs w:val="24"/>
                <w:lang w:val="zh-CN"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r>
              <w:rPr>
                <w:rFonts w:hint="eastAsia" w:ascii="仿宋" w:hAnsi="仿宋" w:eastAsia="仿宋" w:cs="仿宋"/>
                <w:color w:val="000000" w:themeColor="text1"/>
                <w:kern w:val="0"/>
                <w:sz w:val="24"/>
                <w:szCs w:val="24"/>
                <w:lang w:val="zh-CN" w:eastAsia="zh-CN" w:bidi="ar-SA"/>
                <w14:textFill>
                  <w14:solidFill>
                    <w14:schemeClr w14:val="tx1"/>
                  </w14:solidFill>
                </w14:textFill>
              </w:rPr>
              <w:t>供应商需按招标文件和投标文件制作提供现场服务方案，并按照方案执行维护维修工作。</w:t>
            </w:r>
          </w:p>
          <w:p>
            <w:pPr>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r>
              <w:rPr>
                <w:rFonts w:hint="eastAsia" w:ascii="仿宋" w:hAnsi="仿宋" w:eastAsia="仿宋" w:cs="仿宋"/>
                <w:color w:val="000000" w:themeColor="text1"/>
                <w:kern w:val="0"/>
                <w:sz w:val="24"/>
                <w:szCs w:val="24"/>
                <w:lang w:val="zh-CN" w:eastAsia="zh-CN" w:bidi="ar-SA"/>
                <w14:textFill>
                  <w14:solidFill>
                    <w14:schemeClr w14:val="tx1"/>
                  </w14:solidFill>
                </w14:textFill>
              </w:rPr>
              <w:t>培训要求：投标人结合本项目及招标人实际需要，提供技术培训方案。</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87865"/>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79972E3"/>
    <w:rsid w:val="08681BA6"/>
    <w:rsid w:val="089B279E"/>
    <w:rsid w:val="0F6500AE"/>
    <w:rsid w:val="111C072B"/>
    <w:rsid w:val="15EC41DA"/>
    <w:rsid w:val="1C0A7E27"/>
    <w:rsid w:val="21044B9D"/>
    <w:rsid w:val="21450C91"/>
    <w:rsid w:val="2381166C"/>
    <w:rsid w:val="28042D57"/>
    <w:rsid w:val="28FC1071"/>
    <w:rsid w:val="29BB23E3"/>
    <w:rsid w:val="2BD13993"/>
    <w:rsid w:val="2F9D0AAC"/>
    <w:rsid w:val="31D71407"/>
    <w:rsid w:val="328C6861"/>
    <w:rsid w:val="339577D0"/>
    <w:rsid w:val="372B531C"/>
    <w:rsid w:val="3844628F"/>
    <w:rsid w:val="39CE723C"/>
    <w:rsid w:val="3E327C16"/>
    <w:rsid w:val="402819DE"/>
    <w:rsid w:val="429E3216"/>
    <w:rsid w:val="493960B2"/>
    <w:rsid w:val="4F37130D"/>
    <w:rsid w:val="50C8395B"/>
    <w:rsid w:val="52530863"/>
    <w:rsid w:val="531F70F4"/>
    <w:rsid w:val="553C243D"/>
    <w:rsid w:val="56C93F74"/>
    <w:rsid w:val="59EB6C90"/>
    <w:rsid w:val="5CAA0423"/>
    <w:rsid w:val="5F5156AC"/>
    <w:rsid w:val="624648E1"/>
    <w:rsid w:val="63345F40"/>
    <w:rsid w:val="64080665"/>
    <w:rsid w:val="655A0F44"/>
    <w:rsid w:val="688C64CE"/>
    <w:rsid w:val="6AE07204"/>
    <w:rsid w:val="6E784143"/>
    <w:rsid w:val="6E96154E"/>
    <w:rsid w:val="7277650C"/>
    <w:rsid w:val="73B644A9"/>
    <w:rsid w:val="756947C5"/>
    <w:rsid w:val="76E50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link w:val="19"/>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8"/>
    <w:qFormat/>
    <w:uiPriority w:val="0"/>
    <w:pPr>
      <w:jc w:val="left"/>
    </w:pPr>
    <w:rPr>
      <w:sz w:val="18"/>
      <w:szCs w:val="20"/>
    </w:rPr>
  </w:style>
  <w:style w:type="paragraph" w:styleId="6">
    <w:name w:val="Body Text Indent"/>
    <w:basedOn w:val="1"/>
    <w:link w:val="16"/>
    <w:qFormat/>
    <w:uiPriority w:val="0"/>
    <w:pPr>
      <w:spacing w:after="120"/>
      <w:ind w:left="420" w:leftChars="200"/>
    </w:pPr>
    <w:rPr>
      <w:rFonts w:ascii="Calibri" w:hAnsi="Calibri" w:eastAsia="宋体" w:cs="Times New Roman"/>
      <w:lang w:val="zh-CN"/>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8"/>
    <w:qFormat/>
    <w:uiPriority w:val="0"/>
    <w:rPr>
      <w:rFonts w:asciiTheme="minorHAnsi" w:hAnsiTheme="minorHAnsi" w:eastAsiaTheme="minorEastAsia" w:cstheme="minorBidi"/>
      <w:kern w:val="2"/>
      <w:sz w:val="18"/>
      <w:szCs w:val="18"/>
    </w:rPr>
  </w:style>
  <w:style w:type="character" w:customStyle="1" w:styleId="15">
    <w:name w:val="页脚 字符"/>
    <w:basedOn w:val="11"/>
    <w:link w:val="7"/>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6"/>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5"/>
    <w:qFormat/>
    <w:uiPriority w:val="0"/>
    <w:rPr>
      <w:rFonts w:asciiTheme="minorHAnsi" w:hAnsiTheme="minorHAnsi" w:eastAsiaTheme="minorEastAsia" w:cstheme="minorBidi"/>
      <w:kern w:val="2"/>
      <w:sz w:val="18"/>
    </w:rPr>
  </w:style>
  <w:style w:type="character" w:customStyle="1" w:styleId="19">
    <w:name w:val="正文首行缩进 字符"/>
    <w:basedOn w:val="17"/>
    <w:link w:val="3"/>
    <w:qFormat/>
    <w:uiPriority w:val="99"/>
    <w:rPr>
      <w:rFonts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5</TotalTime>
  <ScaleCrop>false</ScaleCrop>
  <LinksUpToDate>false</LinksUpToDate>
  <CharactersWithSpaces>8025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2021-11-12T07:41:15Z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