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四川省精神医学中心病案数字化服务</w:t>
      </w:r>
    </w:p>
    <w:p>
      <w:pPr>
        <w:jc w:val="center"/>
        <w:rPr>
          <w:color w:val="000000" w:themeColor="text1"/>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为提升四川省精神医学中心病案管理水平，更好的服务群众。现公开采购基于数字化病案应用系统的病案管理相关服务项目。利用信息手段，精确管理储存病案，采购专业的窗口服务以提高患者满意度。服务时使用的电脑、翻拍设备、数字化病案应用系统均由投标人提供，服务期满后采购人仍可无条件继续使用。数字化病案应用系统在四川省精神医学中心本地部署，服务器由采购人提供。由投标人安排相关人员在采购人指定地点现场进行相关服务。</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招标文件获取时间：2021.7.2</w:t>
      </w:r>
      <w:r>
        <w:rPr>
          <w:rFonts w:hint="eastAsia" w:ascii="仿宋" w:hAnsi="仿宋" w:eastAsia="仿宋" w:cstheme="minorEastAsia"/>
          <w:color w:val="000000" w:themeColor="text1"/>
          <w:sz w:val="28"/>
          <w:szCs w:val="28"/>
          <w:lang w:val="en-US" w:eastAsia="zh-CN"/>
          <w14:textFill>
            <w14:solidFill>
              <w14:schemeClr w14:val="tx1"/>
            </w14:solidFill>
          </w14:textFill>
        </w:rPr>
        <w:t>0</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7.27。</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投标文件递交时间：2021.7.27 11:00截止。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12万元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。单项报价不得超过单价限价，报价应包含服务本身，但不限于调研工作所产生的差旅费、人工费、专家邀请费用、调查材料制作费用等一切含税费用。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4.2.2通过资格审查、技术部分和商务部分审查后，评审小组按照综合评分法确定成交人。合格供应商不足三家，予以废标。</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技术要求、商务要求</w:t>
      </w:r>
    </w:p>
    <w:p>
      <w:pPr>
        <w:pStyle w:val="4"/>
        <w:spacing w:line="400" w:lineRule="exact"/>
        <w:ind w:firstLine="562"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前提：需求中标注“*”的条款为本项目的实质性要求，投标人应全部满足。标注“★”的条款为重要参数。</w:t>
      </w: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服务项目</w:t>
      </w:r>
    </w:p>
    <w:tbl>
      <w:tblPr>
        <w:tblStyle w:val="12"/>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647"/>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81" w:type="dxa"/>
            <w:vAlign w:val="center"/>
          </w:tcPr>
          <w:p>
            <w:pPr>
              <w:tabs>
                <w:tab w:val="left" w:pos="1134"/>
              </w:tabs>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服务序号</w:t>
            </w:r>
          </w:p>
        </w:tc>
        <w:tc>
          <w:tcPr>
            <w:tcW w:w="3647" w:type="dxa"/>
            <w:vAlign w:val="center"/>
          </w:tcPr>
          <w:p>
            <w:pPr>
              <w:tabs>
                <w:tab w:val="left" w:pos="1134"/>
              </w:tabs>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c>
          <w:tcPr>
            <w:tcW w:w="2410" w:type="dxa"/>
          </w:tcPr>
          <w:p>
            <w:pPr>
              <w:tabs>
                <w:tab w:val="left" w:pos="1134"/>
              </w:tabs>
              <w:spacing w:line="360" w:lineRule="auto"/>
              <w:ind w:firstLine="120" w:firstLineChars="50"/>
              <w:jc w:val="center"/>
              <w:rPr>
                <w:rFonts w:ascii="仿宋_GB2312" w:hAnsi="仿宋_GB2312" w:eastAsia="仿宋_GB2312" w:cs="仿宋_GB2312"/>
                <w:b/>
                <w:sz w:val="24"/>
              </w:rPr>
            </w:pPr>
            <w:r>
              <w:rPr>
                <w:rFonts w:hint="eastAsia" w:ascii="仿宋_GB2312" w:hAnsi="仿宋_GB2312" w:eastAsia="仿宋_GB2312" w:cs="仿宋_GB2312"/>
                <w:b/>
                <w:sz w:val="24"/>
              </w:rPr>
              <w:t>结算描述</w:t>
            </w:r>
          </w:p>
        </w:tc>
        <w:tc>
          <w:tcPr>
            <w:tcW w:w="2410" w:type="dxa"/>
            <w:vAlign w:val="center"/>
          </w:tcPr>
          <w:p>
            <w:pPr>
              <w:tabs>
                <w:tab w:val="left" w:pos="1134"/>
              </w:tabs>
              <w:spacing w:line="360" w:lineRule="auto"/>
              <w:ind w:firstLine="120" w:firstLineChars="50"/>
              <w:jc w:val="center"/>
              <w:rPr>
                <w:rFonts w:ascii="仿宋_GB2312" w:hAnsi="仿宋_GB2312" w:eastAsia="仿宋_GB2312" w:cs="仿宋_GB2312"/>
                <w:b/>
                <w:sz w:val="24"/>
              </w:rPr>
            </w:pPr>
            <w:r>
              <w:rPr>
                <w:rFonts w:hint="eastAsia" w:ascii="仿宋_GB2312" w:hAnsi="仿宋_GB2312" w:eastAsia="仿宋_GB2312" w:cs="仿宋_GB2312"/>
                <w:b/>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81" w:type="dxa"/>
            <w:vAlign w:val="center"/>
          </w:tcPr>
          <w:p>
            <w:pPr>
              <w:tabs>
                <w:tab w:val="left" w:pos="1134"/>
              </w:tabs>
              <w:spacing w:line="360" w:lineRule="auto"/>
              <w:ind w:firstLine="120" w:firstLineChars="50"/>
              <w:jc w:val="center"/>
              <w:rPr>
                <w:rFonts w:ascii="仿宋_GB2312" w:hAnsi="仿宋_GB2312" w:eastAsia="仿宋_GB2312" w:cs="仿宋_GB2312"/>
                <w:b/>
                <w:sz w:val="24"/>
              </w:rPr>
            </w:pPr>
            <w:r>
              <w:rPr>
                <w:rFonts w:hint="eastAsia" w:ascii="仿宋_GB2312" w:hAnsi="仿宋_GB2312" w:eastAsia="仿宋_GB2312" w:cs="仿宋_GB2312"/>
                <w:bCs/>
                <w:sz w:val="24"/>
              </w:rPr>
              <w:t>1</w:t>
            </w:r>
          </w:p>
        </w:tc>
        <w:tc>
          <w:tcPr>
            <w:tcW w:w="3647" w:type="dxa"/>
            <w:vAlign w:val="center"/>
          </w:tcPr>
          <w:p>
            <w:pPr>
              <w:tabs>
                <w:tab w:val="left" w:pos="1134"/>
              </w:tabs>
              <w:spacing w:line="360" w:lineRule="auto"/>
              <w:jc w:val="center"/>
              <w:rPr>
                <w:rFonts w:ascii="仿宋_GB2312" w:hAnsi="仿宋_GB2312" w:eastAsia="仿宋_GB2312" w:cs="仿宋_GB2312"/>
                <w:sz w:val="24"/>
              </w:rPr>
            </w:pPr>
            <w:r>
              <w:rPr>
                <w:rFonts w:hint="eastAsia" w:ascii="仿宋" w:hAnsi="仿宋" w:eastAsia="仿宋" w:cs="宋体"/>
                <w:sz w:val="24"/>
              </w:rPr>
              <w:t>病案数字化服务</w:t>
            </w:r>
          </w:p>
        </w:tc>
        <w:tc>
          <w:tcPr>
            <w:tcW w:w="2410" w:type="dxa"/>
          </w:tcPr>
          <w:p>
            <w:pPr>
              <w:tabs>
                <w:tab w:val="left" w:pos="1134"/>
              </w:tabs>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实际扫描的纸质病案数量，按单价结算</w:t>
            </w:r>
          </w:p>
        </w:tc>
        <w:tc>
          <w:tcPr>
            <w:tcW w:w="2410" w:type="dxa"/>
            <w:vAlign w:val="center"/>
          </w:tcPr>
          <w:p>
            <w:pPr>
              <w:tabs>
                <w:tab w:val="left" w:pos="1134"/>
              </w:tabs>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0.1</w:t>
            </w:r>
            <w:r>
              <w:rPr>
                <w:rFonts w:ascii="仿宋_GB2312" w:hAnsi="仿宋_GB2312" w:eastAsia="仿宋_GB2312" w:cs="仿宋_GB2312"/>
                <w:sz w:val="24"/>
              </w:rPr>
              <w:t>0</w:t>
            </w:r>
            <w:r>
              <w:rPr>
                <w:rFonts w:hint="eastAsia" w:ascii="仿宋_GB2312" w:hAnsi="仿宋_GB2312" w:eastAsia="仿宋_GB2312" w:cs="仿宋_GB2312"/>
                <w:sz w:val="24"/>
              </w:rPr>
              <w:t>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81" w:type="dxa"/>
            <w:vAlign w:val="center"/>
          </w:tcPr>
          <w:p>
            <w:pPr>
              <w:tabs>
                <w:tab w:val="left" w:pos="1134"/>
              </w:tabs>
              <w:spacing w:line="360" w:lineRule="auto"/>
              <w:ind w:firstLine="120" w:firstLineChars="50"/>
              <w:jc w:val="center"/>
              <w:rPr>
                <w:rFonts w:ascii="仿宋_GB2312" w:hAnsi="仿宋_GB2312" w:eastAsia="仿宋_GB2312" w:cs="仿宋_GB2312"/>
                <w:bCs/>
                <w:sz w:val="24"/>
              </w:rPr>
            </w:pPr>
            <w:r>
              <w:rPr>
                <w:rFonts w:hint="eastAsia" w:ascii="仿宋_GB2312" w:hAnsi="仿宋_GB2312" w:eastAsia="仿宋_GB2312" w:cs="仿宋_GB2312"/>
                <w:bCs/>
                <w:sz w:val="24"/>
              </w:rPr>
              <w:t>2</w:t>
            </w:r>
          </w:p>
        </w:tc>
        <w:tc>
          <w:tcPr>
            <w:tcW w:w="3647" w:type="dxa"/>
            <w:vAlign w:val="center"/>
          </w:tcPr>
          <w:p>
            <w:pPr>
              <w:tabs>
                <w:tab w:val="left" w:pos="1134"/>
              </w:tabs>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现场为中心患者复印/打印病案服务</w:t>
            </w:r>
          </w:p>
        </w:tc>
        <w:tc>
          <w:tcPr>
            <w:tcW w:w="2410" w:type="dxa"/>
          </w:tcPr>
          <w:p>
            <w:pPr>
              <w:tabs>
                <w:tab w:val="left" w:pos="1134"/>
              </w:tabs>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全年此项服务整体报价</w:t>
            </w:r>
          </w:p>
        </w:tc>
        <w:tc>
          <w:tcPr>
            <w:tcW w:w="2410" w:type="dxa"/>
            <w:vAlign w:val="center"/>
          </w:tcPr>
          <w:p>
            <w:pPr>
              <w:tabs>
                <w:tab w:val="left" w:pos="1134"/>
              </w:tabs>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r>
              <w:rPr>
                <w:rFonts w:hint="eastAsia" w:ascii="仿宋_GB2312" w:hAnsi="仿宋_GB2312" w:eastAsia="仿宋_GB2312" w:cs="仿宋_GB2312"/>
                <w:sz w:val="24"/>
              </w:rPr>
              <w:t>万元/年</w:t>
            </w:r>
          </w:p>
        </w:tc>
      </w:tr>
    </w:tbl>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服务要求</w:t>
      </w:r>
    </w:p>
    <w:p>
      <w:pPr>
        <w:pStyle w:val="5"/>
        <w:spacing w:before="0" w:after="0" w:line="416" w:lineRule="auto"/>
        <w:rPr>
          <w:rFonts w:ascii="仿宋" w:hAnsi="仿宋" w:eastAsia="仿宋" w:cs="宋体"/>
          <w:sz w:val="24"/>
          <w:szCs w:val="24"/>
        </w:rPr>
      </w:pPr>
      <w:r>
        <w:rPr>
          <w:rFonts w:hint="eastAsia" w:ascii="仿宋" w:hAnsi="仿宋" w:eastAsia="仿宋" w:cs="宋体"/>
          <w:sz w:val="24"/>
          <w:szCs w:val="24"/>
        </w:rPr>
        <w:t>（一）项目建设需求</w:t>
      </w:r>
    </w:p>
    <w:p>
      <w:pPr>
        <w:spacing w:line="360" w:lineRule="auto"/>
        <w:ind w:firstLine="480" w:firstLineChars="200"/>
        <w:rPr>
          <w:rFonts w:ascii="仿宋" w:hAnsi="仿宋" w:eastAsia="仿宋" w:cs="宋体"/>
          <w:sz w:val="24"/>
        </w:rPr>
      </w:pPr>
      <w:r>
        <w:rPr>
          <w:rFonts w:hint="eastAsia" w:ascii="仿宋" w:hAnsi="仿宋" w:eastAsia="仿宋" w:cs="宋体"/>
          <w:sz w:val="24"/>
        </w:rPr>
        <w:t>病案数字化是通过病案数字化管理软件将病案通过扫描、翻拍的方式将纸质病案转化为数字化病案，并通过病案号、姓名等关键信息同纸质病案完全对应的影像进行关联，对数字化的病案通过病案号、姓名等病案首页关键信息进行快速查阅、打印复印、医生工作站查阅、科研、随访等。</w:t>
      </w:r>
    </w:p>
    <w:p>
      <w:pPr>
        <w:spacing w:line="360" w:lineRule="auto"/>
        <w:ind w:firstLine="480" w:firstLineChars="200"/>
        <w:rPr>
          <w:rFonts w:ascii="仿宋" w:hAnsi="仿宋" w:eastAsia="仿宋" w:cs="宋体"/>
          <w:sz w:val="24"/>
        </w:rPr>
      </w:pPr>
      <w:r>
        <w:rPr>
          <w:rFonts w:hint="eastAsia" w:ascii="仿宋" w:hAnsi="仿宋" w:eastAsia="仿宋" w:cs="宋体"/>
          <w:sz w:val="24"/>
        </w:rPr>
        <w:t>在对现有纸质病历的数字化过程中，为了切实保证病人的隐私保护，必须对其进行规范化管理，尤其是干部保健病人的资料根据国家规定属于严格保密范围，因此在诸如病案数字化加工、出入库管理、检索利用等环节都应该符合要求，同时对相关人员做好严格的保密制度，签订保密协议，避免在加工过程中产生任何泄密问题，这将是本项目成功的一个重要因素。</w:t>
      </w:r>
    </w:p>
    <w:p>
      <w:pPr>
        <w:pStyle w:val="5"/>
        <w:spacing w:before="0" w:after="0" w:line="416" w:lineRule="auto"/>
        <w:rPr>
          <w:rFonts w:ascii="仿宋" w:hAnsi="仿宋" w:eastAsia="仿宋" w:cs="宋体"/>
          <w:sz w:val="24"/>
          <w:szCs w:val="24"/>
        </w:rPr>
      </w:pPr>
      <w:r>
        <w:rPr>
          <w:rFonts w:hint="eastAsia" w:ascii="仿宋" w:hAnsi="仿宋" w:eastAsia="仿宋" w:cs="宋体"/>
          <w:sz w:val="24"/>
          <w:szCs w:val="24"/>
        </w:rPr>
        <w:t>（二）服务要求</w:t>
      </w:r>
    </w:p>
    <w:p>
      <w:pPr>
        <w:spacing w:line="360" w:lineRule="auto"/>
        <w:ind w:firstLine="480" w:firstLineChars="200"/>
        <w:rPr>
          <w:rFonts w:ascii="仿宋" w:hAnsi="仿宋" w:eastAsia="仿宋" w:cs="宋体"/>
          <w:sz w:val="24"/>
        </w:rPr>
      </w:pPr>
      <w:r>
        <w:rPr>
          <w:rFonts w:hint="eastAsia" w:ascii="仿宋" w:hAnsi="仿宋" w:eastAsia="仿宋" w:cs="宋体"/>
          <w:sz w:val="24"/>
        </w:rPr>
        <w:t>纸质病案数字化工作（回收、扫描、质控、装订、查阅、打包、示踪等）</w:t>
      </w:r>
    </w:p>
    <w:p>
      <w:pPr>
        <w:spacing w:line="360" w:lineRule="auto"/>
        <w:ind w:firstLine="480" w:firstLineChars="200"/>
        <w:rPr>
          <w:rFonts w:ascii="仿宋" w:hAnsi="仿宋" w:eastAsia="仿宋" w:cs="宋体"/>
          <w:sz w:val="24"/>
        </w:rPr>
      </w:pPr>
      <w:r>
        <w:rPr>
          <w:rFonts w:hint="eastAsia" w:ascii="仿宋" w:hAnsi="仿宋" w:eastAsia="仿宋" w:cs="宋体"/>
          <w:sz w:val="24"/>
        </w:rPr>
        <w:t>1、 对原始纸质病案应用数码技术分页数字化加工制作，形成数码图像，并负责对后续产生的原始纸质病案定期处理。</w:t>
      </w:r>
    </w:p>
    <w:p>
      <w:pPr>
        <w:spacing w:line="360" w:lineRule="auto"/>
        <w:ind w:firstLine="480" w:firstLineChars="200"/>
        <w:rPr>
          <w:rFonts w:ascii="仿宋" w:hAnsi="仿宋" w:eastAsia="仿宋" w:cs="宋体"/>
          <w:sz w:val="24"/>
        </w:rPr>
      </w:pPr>
      <w:r>
        <w:rPr>
          <w:rFonts w:hint="eastAsia" w:ascii="仿宋" w:hAnsi="仿宋" w:eastAsia="仿宋" w:cs="宋体"/>
          <w:sz w:val="24"/>
        </w:rPr>
        <w:t>2、 制作地点与病案保存地按采购人指定。</w:t>
      </w:r>
    </w:p>
    <w:p>
      <w:pPr>
        <w:spacing w:line="360" w:lineRule="auto"/>
        <w:ind w:firstLine="480" w:firstLineChars="200"/>
        <w:rPr>
          <w:rFonts w:ascii="仿宋" w:hAnsi="仿宋" w:eastAsia="仿宋" w:cs="宋体"/>
          <w:sz w:val="24"/>
        </w:rPr>
      </w:pPr>
      <w:r>
        <w:rPr>
          <w:rFonts w:hint="eastAsia" w:ascii="仿宋" w:hAnsi="仿宋" w:eastAsia="仿宋" w:cs="宋体"/>
          <w:sz w:val="24"/>
        </w:rPr>
        <w:t>3、 对病案数码图像与现有的电子首页准确对接；无电子首页的病案数码图像补充录入电子首页。</w:t>
      </w:r>
    </w:p>
    <w:p>
      <w:pPr>
        <w:spacing w:line="360" w:lineRule="auto"/>
        <w:ind w:firstLine="480" w:firstLineChars="200"/>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4、 图像高清，数字化病案的图像尺寸为2048×1536（310万像素）及以上，使用病案数字化设备双流输出，同时提供彩色图像和黑白图像，彩色图像采用JPEG2000格式存储，文件平均大小232Kb以内，黑白图像采用TIFF格式存储，文件平均大小65Kb以内。</w:t>
      </w:r>
    </w:p>
    <w:p>
      <w:pPr>
        <w:spacing w:line="360" w:lineRule="auto"/>
        <w:ind w:firstLine="480" w:firstLineChars="200"/>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5、 差错率：依据“纸质档案数字化技术标准（中华人民共和国档案行业标准 DA/T31-2005）”11.2.2之规定，数字化转换质量抽检的合格率应≧95%。首页信息的主要数据项（姓名、病案号、出院日期、主要诊断、手术）的差错率不得超过3‰。</w:t>
      </w:r>
    </w:p>
    <w:p>
      <w:pPr>
        <w:spacing w:line="360" w:lineRule="auto"/>
        <w:ind w:firstLine="480" w:firstLineChars="200"/>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6 原始纸质病案在扫描完毕后使用条形码技术装箱保存，定位管理，便于对原始纸质病案的快速查找，并运送指定存放点。</w:t>
      </w:r>
    </w:p>
    <w:p>
      <w:pPr>
        <w:spacing w:line="360" w:lineRule="auto"/>
        <w:ind w:firstLine="480" w:firstLineChars="200"/>
        <w:rPr>
          <w:rFonts w:ascii="仿宋" w:hAnsi="仿宋" w:eastAsia="仿宋" w:cs="宋体"/>
          <w:b/>
          <w:sz w:val="24"/>
        </w:rPr>
      </w:pPr>
      <w:r>
        <w:rPr>
          <w:rFonts w:hint="eastAsia" w:ascii="仿宋" w:hAnsi="仿宋" w:eastAsia="仿宋" w:cs="宋体"/>
          <w:sz w:val="24"/>
        </w:rPr>
        <w:t>★7、为患者等提供的病案复印/打印服务,此部分为固定费用。病历复印/打印要求：按国家的相关规定为患者打印或复印所需病历，规范化操作，确保患者隐私安全，提供优质窗口服务，确保零投诉，需完全满足院内相关服务管理要求。</w:t>
      </w:r>
    </w:p>
    <w:p>
      <w:pPr>
        <w:pStyle w:val="5"/>
        <w:spacing w:before="0" w:after="0" w:line="416" w:lineRule="auto"/>
        <w:rPr>
          <w:rFonts w:ascii="仿宋" w:hAnsi="仿宋" w:eastAsia="仿宋" w:cs="宋体"/>
          <w:bCs w:val="0"/>
          <w:sz w:val="24"/>
          <w:szCs w:val="24"/>
        </w:rPr>
      </w:pPr>
      <w:r>
        <w:rPr>
          <w:rFonts w:hint="eastAsia" w:ascii="仿宋" w:hAnsi="仿宋" w:eastAsia="仿宋" w:cs="宋体"/>
          <w:sz w:val="24"/>
          <w:szCs w:val="24"/>
        </w:rPr>
        <w:t>（三</w:t>
      </w:r>
      <w:r>
        <w:rPr>
          <w:rFonts w:hint="eastAsia" w:ascii="仿宋" w:hAnsi="仿宋" w:eastAsia="仿宋" w:cs="宋体"/>
          <w:bCs w:val="0"/>
          <w:sz w:val="24"/>
          <w:szCs w:val="24"/>
        </w:rPr>
        <w:t>）软件功能</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1.*投标人提供的软件系统符合国家、国家卫健委等各种标准和规范，符合医院实际需求。</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2.*系统采用开放性设计，能根据医院实际需求进行应用系统的功能重组、二次开发。</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3.软件可实现在不同的操作系统环境下使用，包括但不限于Windows XP、Windows10等。</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4.系统病案检索有单一和组合模式，按使用者需求检索所需病案。</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5.阅读显示病案图像具有水印，能防范数码相机偷拍。屏蔽非法拷贝病案，具有彩色和黑白阅读打印功能。</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6.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7.病案访问权限分为阅读、打印和导出三类，每一级权限向下兼容，访问控制包括用户组权限、科室权限、有效期限制、医学分类限制、IP地址限制、显示字段限制和特殊病案锁定和特殊病历标注。</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8.软件与采购人HIS门诊医生工作站、住院医生工作站进行集成，从医生工作站实现扫描病历的申请、查阅、科研数据分析等功能。</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9.系统自动记录用户在系统内所有操作的详细日志，并可形成报表，便于回溯追踪。</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10.系统可实现对病案数据的不同介质双重磁盘存储，提供定时定期的数据备份以及还原功能。</w:t>
      </w:r>
    </w:p>
    <w:p>
      <w:pPr>
        <w:pStyle w:val="25"/>
        <w:numPr>
          <w:ilvl w:val="255"/>
          <w:numId w:val="0"/>
        </w:numPr>
        <w:spacing w:beforeLines="0" w:afterLines="0" w:line="360" w:lineRule="auto"/>
        <w:ind w:firstLine="480" w:firstLineChars="200"/>
        <w:rPr>
          <w:rFonts w:ascii="仿宋" w:hAnsi="仿宋" w:eastAsia="仿宋" w:cs="宋体"/>
        </w:rPr>
      </w:pPr>
      <w:r>
        <w:rPr>
          <w:rFonts w:hint="eastAsia" w:ascii="仿宋" w:hAnsi="仿宋" w:eastAsia="仿宋" w:cs="宋体"/>
        </w:rPr>
        <w:t>11.能将历史病历扫描存储，并具有与其他病历整合的索引，病历的存储控制具有智能化分配存储空间、监控存储与备份操作，具有动态智能高效调度机制。</w:t>
      </w:r>
    </w:p>
    <w:p>
      <w:pPr>
        <w:pStyle w:val="5"/>
        <w:spacing w:before="0" w:after="0" w:line="416" w:lineRule="auto"/>
        <w:rPr>
          <w:rFonts w:ascii="仿宋" w:hAnsi="仿宋" w:eastAsia="仿宋" w:cs="宋体"/>
          <w:sz w:val="24"/>
          <w:szCs w:val="24"/>
        </w:rPr>
      </w:pPr>
      <w:r>
        <w:rPr>
          <w:rFonts w:hint="eastAsia" w:ascii="仿宋" w:hAnsi="仿宋" w:eastAsia="仿宋" w:cs="宋体"/>
          <w:sz w:val="24"/>
          <w:szCs w:val="24"/>
        </w:rPr>
        <w:t>（四）软件模块要求</w:t>
      </w:r>
    </w:p>
    <w:p>
      <w:pPr>
        <w:spacing w:line="360" w:lineRule="auto"/>
        <w:jc w:val="left"/>
        <w:outlineLvl w:val="2"/>
        <w:rPr>
          <w:rFonts w:ascii="仿宋" w:hAnsi="仿宋" w:eastAsia="仿宋" w:cs="宋体"/>
          <w:b/>
          <w:bCs/>
          <w:kern w:val="0"/>
          <w:sz w:val="24"/>
        </w:rPr>
      </w:pPr>
      <w:r>
        <w:rPr>
          <w:rFonts w:hint="eastAsia" w:ascii="仿宋" w:hAnsi="仿宋" w:eastAsia="仿宋" w:cs="宋体"/>
          <w:b/>
          <w:bCs/>
          <w:kern w:val="0"/>
          <w:sz w:val="24"/>
        </w:rPr>
        <w:t>1．权限管理模块</w:t>
      </w:r>
    </w:p>
    <w:p>
      <w:pPr>
        <w:numPr>
          <w:ilvl w:val="255"/>
          <w:numId w:val="0"/>
        </w:numPr>
        <w:spacing w:line="360" w:lineRule="auto"/>
        <w:rPr>
          <w:rFonts w:ascii="仿宋" w:hAnsi="仿宋" w:eastAsia="仿宋" w:cs="宋体"/>
          <w:sz w:val="24"/>
        </w:rPr>
      </w:pPr>
      <w:r>
        <w:rPr>
          <w:rFonts w:hint="eastAsia" w:ascii="仿宋" w:hAnsi="仿宋" w:eastAsia="仿宋" w:cs="宋体"/>
          <w:sz w:val="24"/>
        </w:rPr>
        <w:t>1.1用户管理：管理内部及外部用户的信息，可以对系统登录用户的信息进行查询/添加/修改/删除。</w:t>
      </w:r>
    </w:p>
    <w:p>
      <w:pPr>
        <w:numPr>
          <w:ilvl w:val="255"/>
          <w:numId w:val="0"/>
        </w:numPr>
        <w:spacing w:line="360" w:lineRule="auto"/>
        <w:rPr>
          <w:rFonts w:ascii="仿宋" w:hAnsi="仿宋" w:eastAsia="仿宋" w:cs="宋体"/>
          <w:sz w:val="24"/>
        </w:rPr>
      </w:pPr>
      <w:r>
        <w:rPr>
          <w:rFonts w:hint="eastAsia" w:ascii="仿宋" w:hAnsi="仿宋" w:eastAsia="仿宋" w:cs="宋体"/>
          <w:sz w:val="24"/>
        </w:rPr>
        <w:t>1.2用户组管理：查询/添加/修改/删除用户组，并可设置人员所属的用户组。</w:t>
      </w:r>
    </w:p>
    <w:p>
      <w:pPr>
        <w:numPr>
          <w:ilvl w:val="255"/>
          <w:numId w:val="0"/>
        </w:numPr>
        <w:spacing w:line="360" w:lineRule="auto"/>
        <w:rPr>
          <w:rFonts w:ascii="仿宋" w:hAnsi="仿宋" w:eastAsia="仿宋" w:cs="宋体"/>
          <w:sz w:val="24"/>
        </w:rPr>
      </w:pPr>
      <w:r>
        <w:rPr>
          <w:rFonts w:hint="eastAsia" w:ascii="仿宋" w:hAnsi="仿宋" w:eastAsia="仿宋" w:cs="宋体"/>
          <w:sz w:val="24"/>
        </w:rPr>
        <w:t>1.3用户组权限：设置用户组所拥有的系统功能的权限。</w:t>
      </w:r>
    </w:p>
    <w:p>
      <w:pPr>
        <w:numPr>
          <w:ilvl w:val="255"/>
          <w:numId w:val="0"/>
        </w:numPr>
        <w:spacing w:line="360" w:lineRule="auto"/>
        <w:rPr>
          <w:rFonts w:ascii="仿宋" w:hAnsi="仿宋" w:eastAsia="仿宋" w:cs="宋体"/>
          <w:sz w:val="24"/>
        </w:rPr>
      </w:pPr>
      <w:r>
        <w:rPr>
          <w:rFonts w:hint="eastAsia" w:ascii="仿宋" w:hAnsi="仿宋" w:eastAsia="仿宋" w:cs="宋体"/>
          <w:sz w:val="24"/>
        </w:rPr>
        <w:t>1.4科室管理：查询/添加/修改/删除科室信息，并可维护科室下包含的人员。</w:t>
      </w:r>
    </w:p>
    <w:p>
      <w:pPr>
        <w:numPr>
          <w:ilvl w:val="255"/>
          <w:numId w:val="0"/>
        </w:numPr>
        <w:spacing w:line="360" w:lineRule="auto"/>
        <w:rPr>
          <w:rFonts w:ascii="仿宋" w:hAnsi="仿宋" w:eastAsia="仿宋" w:cs="宋体"/>
          <w:kern w:val="0"/>
          <w:sz w:val="24"/>
        </w:rPr>
      </w:pPr>
      <w:r>
        <w:rPr>
          <w:rFonts w:hint="eastAsia" w:ascii="仿宋" w:hAnsi="仿宋" w:eastAsia="仿宋" w:cs="宋体"/>
          <w:kern w:val="0"/>
          <w:sz w:val="24"/>
        </w:rPr>
        <w:t>★1.5</w:t>
      </w:r>
      <w:r>
        <w:rPr>
          <w:rFonts w:hint="eastAsia" w:ascii="仿宋" w:hAnsi="仿宋" w:eastAsia="仿宋" w:cs="宋体"/>
          <w:sz w:val="24"/>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r>
        <w:rPr>
          <w:rFonts w:hint="eastAsia" w:ascii="仿宋" w:hAnsi="仿宋" w:eastAsia="仿宋" w:cs="宋体"/>
          <w:kern w:val="0"/>
          <w:sz w:val="24"/>
        </w:rPr>
        <w:t>(投标时需提供系统截图并加盖投标人公章（鲜章）)</w:t>
      </w:r>
    </w:p>
    <w:p>
      <w:pPr>
        <w:numPr>
          <w:ilvl w:val="255"/>
          <w:numId w:val="0"/>
        </w:numPr>
        <w:spacing w:line="360" w:lineRule="auto"/>
        <w:rPr>
          <w:rFonts w:ascii="仿宋" w:hAnsi="仿宋" w:eastAsia="仿宋" w:cs="宋体"/>
          <w:sz w:val="24"/>
        </w:rPr>
      </w:pPr>
      <w:r>
        <w:rPr>
          <w:rFonts w:hint="eastAsia" w:ascii="仿宋" w:hAnsi="仿宋" w:eastAsia="仿宋" w:cs="宋体"/>
          <w:sz w:val="24"/>
        </w:rPr>
        <w:t>1.6医学分类模板：设置病案图片的医学分类权限模板，在为病案分配权限时可以直接引用该模板，无需重复设置。</w:t>
      </w:r>
    </w:p>
    <w:p>
      <w:pPr>
        <w:numPr>
          <w:ilvl w:val="255"/>
          <w:numId w:val="0"/>
        </w:numPr>
        <w:spacing w:line="360" w:lineRule="auto"/>
        <w:rPr>
          <w:rFonts w:ascii="仿宋" w:hAnsi="仿宋" w:eastAsia="仿宋" w:cs="宋体"/>
          <w:sz w:val="24"/>
        </w:rPr>
      </w:pPr>
      <w:r>
        <w:rPr>
          <w:rFonts w:hint="eastAsia" w:ascii="仿宋" w:hAnsi="仿宋" w:eastAsia="仿宋" w:cs="宋体"/>
          <w:sz w:val="24"/>
        </w:rPr>
        <w:t>1.7访问权限控制：可以设置禁止访问的机器的IP，被禁止访问的IP对应的机器就无法使用本系统。</w:t>
      </w:r>
    </w:p>
    <w:p>
      <w:pPr>
        <w:numPr>
          <w:ilvl w:val="255"/>
          <w:numId w:val="0"/>
        </w:numPr>
        <w:spacing w:line="360" w:lineRule="auto"/>
        <w:rPr>
          <w:rFonts w:ascii="仿宋" w:hAnsi="仿宋" w:eastAsia="仿宋" w:cs="宋体"/>
          <w:sz w:val="24"/>
        </w:rPr>
      </w:pPr>
      <w:r>
        <w:rPr>
          <w:rFonts w:hint="eastAsia" w:ascii="仿宋" w:hAnsi="仿宋" w:eastAsia="仿宋" w:cs="宋体"/>
          <w:sz w:val="24"/>
        </w:rPr>
        <w:t>1.8显示字段控制：可以设置在浏览器中浏览病案时列表中所显示的字段。可以在用户级别和用户组级别上进行显示权限的控制。</w:t>
      </w:r>
    </w:p>
    <w:p>
      <w:pPr>
        <w:numPr>
          <w:ilvl w:val="255"/>
          <w:numId w:val="0"/>
        </w:numPr>
        <w:spacing w:line="360" w:lineRule="auto"/>
        <w:rPr>
          <w:rFonts w:ascii="仿宋" w:hAnsi="仿宋" w:eastAsia="仿宋" w:cs="宋体"/>
          <w:sz w:val="24"/>
        </w:rPr>
      </w:pPr>
      <w:r>
        <w:rPr>
          <w:rFonts w:hint="eastAsia" w:ascii="仿宋" w:hAnsi="仿宋" w:eastAsia="仿宋" w:cs="宋体"/>
          <w:sz w:val="24"/>
        </w:rPr>
        <w:t>1.9水印设置：可以制作在打印和查询时叠加在病案图片上的水印，水印可以为查询者工号和部门等标志。</w:t>
      </w:r>
    </w:p>
    <w:p>
      <w:pPr>
        <w:numPr>
          <w:ilvl w:val="255"/>
          <w:numId w:val="0"/>
        </w:numPr>
        <w:spacing w:line="360" w:lineRule="auto"/>
        <w:rPr>
          <w:rFonts w:ascii="仿宋" w:hAnsi="仿宋" w:eastAsia="仿宋" w:cs="宋体"/>
          <w:sz w:val="24"/>
        </w:rPr>
      </w:pPr>
      <w:r>
        <w:rPr>
          <w:rFonts w:hint="eastAsia" w:ascii="仿宋" w:hAnsi="仿宋" w:eastAsia="仿宋" w:cs="宋体"/>
          <w:sz w:val="24"/>
        </w:rPr>
        <w:t>1.10病案锁定：可以将一些特殊的病案进行锁定，被锁定的病案将无法在浏览器中被查询到。</w:t>
      </w:r>
    </w:p>
    <w:p>
      <w:pPr>
        <w:numPr>
          <w:ilvl w:val="255"/>
          <w:numId w:val="0"/>
        </w:numPr>
        <w:spacing w:line="360" w:lineRule="auto"/>
        <w:rPr>
          <w:rFonts w:ascii="仿宋" w:hAnsi="仿宋" w:eastAsia="仿宋" w:cs="宋体"/>
          <w:sz w:val="24"/>
        </w:rPr>
      </w:pPr>
      <w:r>
        <w:rPr>
          <w:rFonts w:hint="eastAsia" w:ascii="仿宋" w:hAnsi="仿宋" w:eastAsia="仿宋" w:cs="宋体"/>
          <w:sz w:val="24"/>
        </w:rPr>
        <w:t>1.11病案标注：可以对一些特殊的病案进行标注，被标注的病案可以在浏览器中查询到。</w:t>
      </w:r>
    </w:p>
    <w:p>
      <w:pPr>
        <w:numPr>
          <w:ilvl w:val="255"/>
          <w:numId w:val="0"/>
        </w:numPr>
        <w:spacing w:line="360" w:lineRule="auto"/>
        <w:rPr>
          <w:rFonts w:ascii="仿宋" w:hAnsi="仿宋" w:eastAsia="仿宋" w:cs="宋体"/>
          <w:sz w:val="24"/>
        </w:rPr>
      </w:pPr>
      <w:r>
        <w:rPr>
          <w:rFonts w:hint="eastAsia" w:ascii="仿宋" w:hAnsi="仿宋" w:eastAsia="仿宋" w:cs="宋体"/>
          <w:sz w:val="24"/>
        </w:rPr>
        <w:t>1.12病案申请审批：对浏览器中提交过来的病案阅读申请进行审批，可以为申请的病案设定阅读的时限等。</w:t>
      </w:r>
    </w:p>
    <w:p>
      <w:pPr>
        <w:numPr>
          <w:ilvl w:val="255"/>
          <w:numId w:val="0"/>
        </w:numPr>
        <w:spacing w:line="360" w:lineRule="auto"/>
        <w:rPr>
          <w:rFonts w:ascii="仿宋" w:hAnsi="仿宋" w:eastAsia="仿宋" w:cs="宋体"/>
          <w:sz w:val="24"/>
        </w:rPr>
      </w:pPr>
      <w:r>
        <w:rPr>
          <w:rFonts w:hint="eastAsia" w:ascii="仿宋" w:hAnsi="仿宋" w:eastAsia="仿宋" w:cs="宋体"/>
          <w:sz w:val="24"/>
        </w:rPr>
        <w:t>1.13监控中心：查看各个系统的用户的使用的情况，至少包括：用户是否在前，用户有申请需要审批，用户的浏览病案的历史情况，用户权限。</w:t>
      </w:r>
    </w:p>
    <w:p>
      <w:pPr>
        <w:numPr>
          <w:ilvl w:val="255"/>
          <w:numId w:val="0"/>
        </w:numPr>
        <w:spacing w:line="360" w:lineRule="auto"/>
        <w:rPr>
          <w:rFonts w:ascii="仿宋" w:hAnsi="仿宋" w:eastAsia="仿宋" w:cs="宋体"/>
          <w:sz w:val="24"/>
        </w:rPr>
      </w:pPr>
      <w:r>
        <w:rPr>
          <w:rFonts w:hint="eastAsia" w:ascii="仿宋" w:hAnsi="仿宋" w:eastAsia="仿宋" w:cs="宋体"/>
          <w:sz w:val="24"/>
        </w:rPr>
        <w:t>1.14病案错误报告：处理病案浏览器上用户反馈上来的病案错误（如：图片缺页/分类错误）。</w:t>
      </w:r>
    </w:p>
    <w:p>
      <w:pPr>
        <w:numPr>
          <w:ilvl w:val="255"/>
          <w:numId w:val="0"/>
        </w:numPr>
        <w:spacing w:line="360" w:lineRule="auto"/>
        <w:rPr>
          <w:rFonts w:ascii="仿宋" w:hAnsi="仿宋" w:eastAsia="仿宋" w:cs="宋体"/>
          <w:sz w:val="24"/>
        </w:rPr>
      </w:pPr>
      <w:r>
        <w:rPr>
          <w:rFonts w:hint="eastAsia" w:ascii="仿宋" w:hAnsi="仿宋" w:eastAsia="仿宋" w:cs="宋体"/>
          <w:sz w:val="24"/>
        </w:rPr>
        <w:t>1.15病案定位：查询病案在库房中的位置，可按病人姓名，病案号，出院日期，条码号，打包号，库房号或库位名查询，并生成统计报表。</w:t>
      </w:r>
    </w:p>
    <w:p>
      <w:pPr>
        <w:numPr>
          <w:ilvl w:val="255"/>
          <w:numId w:val="0"/>
        </w:numPr>
        <w:spacing w:line="360" w:lineRule="auto"/>
        <w:rPr>
          <w:rFonts w:ascii="仿宋" w:hAnsi="仿宋" w:eastAsia="仿宋" w:cs="宋体"/>
          <w:sz w:val="24"/>
        </w:rPr>
      </w:pPr>
      <w:r>
        <w:rPr>
          <w:rFonts w:hint="eastAsia" w:ascii="仿宋" w:hAnsi="仿宋" w:eastAsia="仿宋" w:cs="宋体"/>
          <w:sz w:val="24"/>
        </w:rPr>
        <w:t>1.16病案导出：可以将选择好病案进行打包压缩导出，配合相应的浏览工具可在离线的环境下浏览；系统可支持批量导出整份病案图片为PDF等格式。</w:t>
      </w:r>
    </w:p>
    <w:p>
      <w:pPr>
        <w:numPr>
          <w:ilvl w:val="255"/>
          <w:numId w:val="0"/>
        </w:numPr>
        <w:spacing w:line="360" w:lineRule="auto"/>
        <w:rPr>
          <w:rFonts w:ascii="仿宋" w:hAnsi="仿宋" w:eastAsia="仿宋" w:cs="宋体"/>
          <w:sz w:val="24"/>
        </w:rPr>
      </w:pPr>
      <w:r>
        <w:rPr>
          <w:rFonts w:hint="eastAsia" w:ascii="仿宋" w:hAnsi="仿宋" w:eastAsia="仿宋" w:cs="宋体"/>
          <w:sz w:val="24"/>
        </w:rPr>
        <w:t>1.17随访项目审批：审批随访工作站提交上来的项目申请。</w:t>
      </w:r>
    </w:p>
    <w:p>
      <w:pPr>
        <w:numPr>
          <w:ilvl w:val="255"/>
          <w:numId w:val="0"/>
        </w:numPr>
        <w:spacing w:line="360" w:lineRule="auto"/>
        <w:rPr>
          <w:rFonts w:ascii="仿宋" w:hAnsi="仿宋" w:eastAsia="仿宋" w:cs="宋体"/>
          <w:sz w:val="24"/>
        </w:rPr>
      </w:pPr>
      <w:r>
        <w:rPr>
          <w:rFonts w:hint="eastAsia" w:ascii="仿宋" w:hAnsi="仿宋" w:eastAsia="仿宋" w:cs="宋体"/>
          <w:sz w:val="24"/>
        </w:rPr>
        <w:t>1.18病案浏览统计：可查询用户、科室在某一时间段内数字化病案使用情况，并生成统计报表。</w:t>
      </w:r>
    </w:p>
    <w:p>
      <w:pPr>
        <w:spacing w:line="360" w:lineRule="auto"/>
        <w:jc w:val="left"/>
        <w:outlineLvl w:val="2"/>
        <w:rPr>
          <w:rFonts w:ascii="仿宋" w:hAnsi="仿宋" w:eastAsia="仿宋" w:cs="宋体"/>
          <w:b/>
          <w:bCs/>
          <w:kern w:val="0"/>
          <w:sz w:val="24"/>
        </w:rPr>
      </w:pPr>
      <w:r>
        <w:rPr>
          <w:rFonts w:hint="eastAsia" w:ascii="仿宋" w:hAnsi="仿宋" w:eastAsia="仿宋" w:cs="宋体"/>
          <w:b/>
          <w:bCs/>
          <w:kern w:val="0"/>
          <w:sz w:val="24"/>
        </w:rPr>
        <w:t>2．检索模块</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 xml:space="preserve"> 关键词搜索：一个简洁的搜索方式，类似Google的搜索方式。可以选择搜索分类（病案号/疾病/手术/科室/病人姓名/医生），多关键词搜索（可以填写多个搜索关键词及指定关键词之间的关系），精确与模糊的搜索方式。</w:t>
      </w:r>
      <w:r>
        <w:rPr>
          <w:rFonts w:hint="eastAsia" w:ascii="仿宋" w:hAnsi="仿宋" w:eastAsia="仿宋" w:cs="宋体"/>
          <w:kern w:val="0"/>
          <w:sz w:val="24"/>
        </w:rPr>
        <w:t>(投标时需提供系统截图并加盖投标人公章（鲜章）)。</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 xml:space="preserve"> 高级搜索：可以按照列出的各种查询条件对病案进行查询，这种检索方式常用于检索条件比较多的情况下。</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自定义搜索：可以自定义组织查询条件的组合进行搜索。这种检索方式常用于需检索的条件比较复杂的情况下。</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 xml:space="preserve"> 经典搜索：传统的检索方式， 左边是检索条件右边是检索结果。在检索时还可设定病案图片的医学分类，以便在查看病案图片时过滤掉无需查看的图片。</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病案搜索结果：拥有两种显示结果的模式：列表方式与自由布局方式。列表方式为最常见的一行一行的显示，自由布局方式为卡片时效果，一份病案即一张卡片，显示效果清晰。</w:t>
      </w:r>
      <w:r>
        <w:rPr>
          <w:rFonts w:hint="eastAsia" w:ascii="仿宋" w:hAnsi="仿宋" w:eastAsia="仿宋" w:cs="宋体"/>
          <w:kern w:val="0"/>
          <w:sz w:val="24"/>
        </w:rPr>
        <w:t>(投标时需提供系统截图并加盖投标人公章（鲜章）)。</w:t>
      </w:r>
    </w:p>
    <w:p>
      <w:pPr>
        <w:numPr>
          <w:ilvl w:val="1"/>
          <w:numId w:val="3"/>
        </w:numPr>
        <w:spacing w:line="360" w:lineRule="auto"/>
        <w:ind w:left="0" w:firstLine="0"/>
        <w:rPr>
          <w:rFonts w:ascii="仿宋" w:hAnsi="仿宋" w:eastAsia="仿宋" w:cs="宋体"/>
          <w:sz w:val="24"/>
        </w:rPr>
      </w:pPr>
      <w:r>
        <w:rPr>
          <w:rFonts w:ascii="仿宋" w:hAnsi="仿宋" w:eastAsia="仿宋" w:cs="宋体"/>
          <w:szCs w:val="21"/>
        </w:rPr>
        <w:t xml:space="preserve"> 病案图片浏览：对病案图片的浏览进行了严格的权限控制（阅读/打印/导</w:t>
      </w:r>
      <w:r>
        <w:rPr>
          <w:rFonts w:hint="eastAsia" w:ascii="仿宋" w:hAnsi="仿宋" w:eastAsia="仿宋" w:cs="宋体"/>
          <w:sz w:val="24"/>
        </w:rPr>
        <w:t>出）。可以设置需要过滤的图片分类（例如只显示病案首页或病程记录），查看病案图片的同时可利用提供的‘浏览工具箱’对图片进行一系列的处理（如放大/缩小/全屏/黑白彩色切换/裁剪/打印）。浏览期间可对感兴趣的病案收藏到收藏夹并且可以填写笔记。显示病案图片时可以设置阅读水印，用于病案的保护。</w:t>
      </w:r>
      <w:r>
        <w:rPr>
          <w:rFonts w:hint="eastAsia" w:ascii="仿宋" w:hAnsi="仿宋" w:eastAsia="仿宋" w:cs="宋体"/>
          <w:kern w:val="0"/>
          <w:sz w:val="24"/>
        </w:rPr>
        <w:t>(投标时需提供系统截图并加盖投标人公章（鲜章）)。</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 xml:space="preserve"> 病案收藏夹：用于显示及搜索在浏览病案时收藏的病案并且可以显示当时记录的病案笔记，类似IE浏览器的网页收藏夹。</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 xml:space="preserve"> 申请查看：可以浏览并查询用户曾经申请过的需要查阅的病案的记录，及时了解审批情况。</w:t>
      </w:r>
    </w:p>
    <w:p>
      <w:pPr>
        <w:numPr>
          <w:ilvl w:val="1"/>
          <w:numId w:val="3"/>
        </w:numPr>
        <w:spacing w:line="360" w:lineRule="auto"/>
        <w:ind w:left="0" w:firstLine="0"/>
        <w:rPr>
          <w:rFonts w:ascii="仿宋" w:hAnsi="仿宋" w:eastAsia="仿宋" w:cs="宋体"/>
          <w:sz w:val="24"/>
        </w:rPr>
      </w:pPr>
      <w:r>
        <w:rPr>
          <w:rFonts w:hint="eastAsia" w:ascii="仿宋" w:hAnsi="仿宋" w:eastAsia="仿宋" w:cs="宋体"/>
          <w:sz w:val="24"/>
        </w:rPr>
        <w:t>浏览历史：查询用户曾经浏览过的病案记录，类似IE浏览器的历史记录，可以方便用户查看以往浏览过的病案，而无须再一次搜索。</w:t>
      </w:r>
    </w:p>
    <w:p>
      <w:pPr>
        <w:numPr>
          <w:ilvl w:val="255"/>
          <w:numId w:val="0"/>
        </w:numPr>
        <w:spacing w:line="360" w:lineRule="auto"/>
        <w:rPr>
          <w:rFonts w:ascii="仿宋" w:hAnsi="仿宋" w:eastAsia="仿宋" w:cs="宋体"/>
          <w:sz w:val="24"/>
        </w:rPr>
      </w:pPr>
      <w:r>
        <w:rPr>
          <w:rFonts w:hint="eastAsia" w:ascii="仿宋" w:hAnsi="仿宋" w:eastAsia="仿宋" w:cs="宋体"/>
          <w:kern w:val="0"/>
          <w:sz w:val="24"/>
        </w:rPr>
        <w:t>★2.10</w:t>
      </w:r>
      <w:r>
        <w:rPr>
          <w:rFonts w:hint="eastAsia" w:ascii="仿宋" w:hAnsi="仿宋" w:eastAsia="仿宋" w:cs="宋体"/>
          <w:sz w:val="24"/>
        </w:rPr>
        <w:t>个性化设置：可以按照用户个人的喜好设置一些系统设置，如：首页显示（进入系统后显示的第一个界面），浏览结果的显示方式（检索结果每页显示的条数/检索结果排列的方式），医学分类的设置（用于在浏览图片时预先过滤无需查看的病案），病案图片打印的设置（纸张/水印）。（</w:t>
      </w:r>
      <w:r>
        <w:rPr>
          <w:rFonts w:hint="eastAsia" w:ascii="仿宋" w:hAnsi="仿宋" w:eastAsia="仿宋" w:cs="宋体"/>
          <w:kern w:val="0"/>
          <w:sz w:val="24"/>
        </w:rPr>
        <w:t>(投标时需提供系统截图并加盖投标人公章（鲜章）)。</w:t>
      </w:r>
    </w:p>
    <w:p>
      <w:pPr>
        <w:spacing w:line="360" w:lineRule="auto"/>
        <w:jc w:val="left"/>
        <w:outlineLvl w:val="2"/>
        <w:rPr>
          <w:rFonts w:ascii="仿宋" w:hAnsi="仿宋" w:eastAsia="仿宋" w:cs="宋体"/>
          <w:b/>
          <w:bCs/>
          <w:kern w:val="0"/>
          <w:sz w:val="24"/>
        </w:rPr>
      </w:pPr>
      <w:r>
        <w:rPr>
          <w:rFonts w:hint="eastAsia" w:ascii="仿宋" w:hAnsi="仿宋" w:eastAsia="仿宋" w:cs="宋体"/>
          <w:b/>
          <w:bCs/>
          <w:kern w:val="0"/>
          <w:sz w:val="24"/>
        </w:rPr>
        <w:t>3．打印模块</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打印申请：维护申请打印人员的信息及申请分类（打印或复印），可拍摄证件并归档保存，查询并选择需打印的病案，同时统计所需费用，并可自己调整实际收费。</w:t>
      </w:r>
      <w:r>
        <w:rPr>
          <w:rFonts w:hint="eastAsia" w:ascii="仿宋" w:hAnsi="仿宋" w:eastAsia="仿宋" w:cs="宋体"/>
          <w:kern w:val="0"/>
          <w:sz w:val="24"/>
        </w:rPr>
        <w:t>(投标时需提供系统截图并加盖投标人公章（鲜章）)</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快速打印：仅登记简单的打印申请信息，选择病案直接打印。</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集中打印：未打印过的病案可以统一处理，按照申请人的记录完成打印任务。</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集中复印：对未复印的病案进行集中统一处理。</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申请查询：查询申请过打印或复印的申请人信息，并可查看申请人相应的申请信息，证件照，打印的病案记录，费用。</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打印参数：设置默认的打印参数（纸张大小/图片色彩/打印份数/打印分类及顺序/收费模式）</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打印明细：按时间段及申请人统计申请人打印的病案的明细记录。</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复印明细：按时段及申请人统计申请人复印的病案的明细记录。</w:t>
      </w:r>
    </w:p>
    <w:p>
      <w:pPr>
        <w:numPr>
          <w:ilvl w:val="1"/>
          <w:numId w:val="4"/>
        </w:numPr>
        <w:spacing w:line="360" w:lineRule="auto"/>
        <w:ind w:left="0" w:firstLine="0"/>
        <w:rPr>
          <w:rFonts w:ascii="仿宋" w:hAnsi="仿宋" w:eastAsia="仿宋" w:cs="宋体"/>
          <w:sz w:val="24"/>
        </w:rPr>
      </w:pPr>
      <w:r>
        <w:rPr>
          <w:rFonts w:hint="eastAsia" w:ascii="仿宋" w:hAnsi="仿宋" w:eastAsia="仿宋" w:cs="宋体"/>
          <w:sz w:val="24"/>
        </w:rPr>
        <w:t>邮寄明细：按时间段、申请人及邮寄状态统计病案邮寄的明细记录。</w:t>
      </w:r>
    </w:p>
    <w:p>
      <w:pPr>
        <w:pStyle w:val="5"/>
        <w:spacing w:before="0" w:after="0" w:line="416" w:lineRule="auto"/>
        <w:rPr>
          <w:rFonts w:ascii="仿宋" w:hAnsi="仿宋" w:eastAsia="仿宋" w:cs="宋体"/>
          <w:sz w:val="24"/>
          <w:szCs w:val="24"/>
        </w:rPr>
      </w:pPr>
      <w:r>
        <w:rPr>
          <w:rFonts w:hint="eastAsia" w:ascii="仿宋" w:hAnsi="仿宋" w:eastAsia="仿宋" w:cs="宋体"/>
          <w:sz w:val="24"/>
          <w:szCs w:val="24"/>
        </w:rPr>
        <w:t>（五）病案缩微质量考核要求</w:t>
      </w:r>
    </w:p>
    <w:p>
      <w:pPr>
        <w:spacing w:line="360" w:lineRule="auto"/>
        <w:jc w:val="left"/>
        <w:rPr>
          <w:rFonts w:ascii="仿宋" w:hAnsi="仿宋" w:eastAsia="仿宋" w:cs="宋体"/>
          <w:kern w:val="0"/>
          <w:sz w:val="24"/>
        </w:rPr>
      </w:pPr>
      <w:r>
        <w:rPr>
          <w:rFonts w:ascii="仿宋" w:hAnsi="仿宋" w:eastAsia="仿宋" w:cs="宋体"/>
          <w:sz w:val="24"/>
        </w:rPr>
        <w:t>1</w:t>
      </w:r>
      <w:r>
        <w:rPr>
          <w:rFonts w:hint="eastAsia" w:ascii="仿宋" w:hAnsi="仿宋" w:eastAsia="仿宋" w:cs="宋体"/>
          <w:sz w:val="24"/>
        </w:rPr>
        <w:t>.病</w:t>
      </w:r>
      <w:r>
        <w:rPr>
          <w:rFonts w:hint="eastAsia" w:ascii="仿宋" w:hAnsi="仿宋" w:eastAsia="仿宋" w:cs="宋体"/>
          <w:kern w:val="0"/>
          <w:sz w:val="24"/>
        </w:rPr>
        <w:t>案图像抽检：采购人派专员对病案缩微成品按时间段随机抽检，出错率不得大于万分之一，若出错率大于万分之一，该</w:t>
      </w:r>
      <w:r>
        <w:rPr>
          <w:rFonts w:ascii="仿宋" w:hAnsi="仿宋" w:eastAsia="仿宋" w:cs="宋体"/>
          <w:kern w:val="0"/>
          <w:sz w:val="24"/>
        </w:rPr>
        <w:t>制作</w:t>
      </w:r>
      <w:r>
        <w:rPr>
          <w:rFonts w:hint="eastAsia" w:ascii="仿宋" w:hAnsi="仿宋" w:eastAsia="仿宋" w:cs="宋体"/>
          <w:kern w:val="0"/>
          <w:sz w:val="24"/>
        </w:rPr>
        <w:t>时间段的病案投标人必须重新制作。（投标人须提供承诺函，加盖投标人公章（鲜章））</w:t>
      </w:r>
    </w:p>
    <w:p>
      <w:pPr>
        <w:pStyle w:val="5"/>
        <w:spacing w:before="0" w:after="0" w:line="416" w:lineRule="auto"/>
        <w:rPr>
          <w:rFonts w:ascii="仿宋" w:hAnsi="仿宋" w:eastAsia="仿宋" w:cs="宋体"/>
          <w:sz w:val="24"/>
          <w:szCs w:val="24"/>
        </w:rPr>
      </w:pPr>
      <w:r>
        <w:rPr>
          <w:rFonts w:hint="eastAsia" w:ascii="仿宋" w:hAnsi="仿宋" w:eastAsia="仿宋" w:cs="宋体"/>
          <w:sz w:val="24"/>
          <w:szCs w:val="24"/>
        </w:rPr>
        <w:t>（六）其他技术要求</w:t>
      </w:r>
    </w:p>
    <w:p>
      <w:pPr>
        <w:spacing w:line="360" w:lineRule="auto"/>
        <w:jc w:val="left"/>
        <w:rPr>
          <w:rFonts w:ascii="仿宋" w:hAnsi="仿宋" w:eastAsia="仿宋" w:cs="宋体"/>
          <w:kern w:val="0"/>
          <w:sz w:val="24"/>
        </w:rPr>
      </w:pPr>
      <w:r>
        <w:rPr>
          <w:rFonts w:hint="eastAsia" w:ascii="仿宋" w:hAnsi="仿宋" w:eastAsia="仿宋" w:cs="宋体"/>
          <w:kern w:val="0"/>
          <w:sz w:val="24"/>
        </w:rPr>
        <w:t>1. 系统支持提供数字化病案除人工审核外的其他审核校验手段和技术及方案。</w:t>
      </w:r>
    </w:p>
    <w:p>
      <w:pPr>
        <w:spacing w:line="360" w:lineRule="auto"/>
        <w:jc w:val="left"/>
        <w:rPr>
          <w:rFonts w:ascii="仿宋" w:hAnsi="仿宋" w:eastAsia="仿宋" w:cs="宋体"/>
          <w:kern w:val="0"/>
          <w:sz w:val="24"/>
        </w:rPr>
      </w:pPr>
      <w:r>
        <w:rPr>
          <w:rFonts w:hint="eastAsia" w:ascii="仿宋" w:hAnsi="仿宋" w:eastAsia="仿宋" w:cs="宋体"/>
          <w:kern w:val="0"/>
          <w:sz w:val="24"/>
        </w:rPr>
        <w:t>2. 系统能够支持详细信息，可导入的姓名，年龄，住院日期，出院日期，科室、主要诊断、主要诊断编码，主要手术和主要手术编码。</w:t>
      </w:r>
    </w:p>
    <w:p>
      <w:pPr>
        <w:spacing w:line="360" w:lineRule="auto"/>
        <w:jc w:val="left"/>
        <w:rPr>
          <w:rFonts w:ascii="仿宋" w:hAnsi="仿宋" w:eastAsia="仿宋" w:cs="宋体"/>
          <w:kern w:val="0"/>
          <w:sz w:val="24"/>
        </w:rPr>
      </w:pPr>
      <w:r>
        <w:rPr>
          <w:rFonts w:hint="eastAsia" w:ascii="仿宋" w:hAnsi="仿宋" w:eastAsia="仿宋" w:cs="宋体"/>
          <w:sz w:val="24"/>
        </w:rPr>
        <w:t xml:space="preserve">3. </w:t>
      </w:r>
      <w:r>
        <w:rPr>
          <w:rFonts w:hint="eastAsia" w:ascii="仿宋" w:hAnsi="仿宋" w:eastAsia="仿宋" w:cs="宋体"/>
          <w:kern w:val="0"/>
          <w:sz w:val="24"/>
        </w:rPr>
        <w:t>病案数字化系统是医院信息化建设的重要组成部分，需要整合到电子病历系统以及医院病案数字化信息平台中，以实现医院各系统的互联互通。</w:t>
      </w:r>
    </w:p>
    <w:p>
      <w:pPr>
        <w:spacing w:line="360" w:lineRule="auto"/>
        <w:jc w:val="left"/>
        <w:rPr>
          <w:rFonts w:ascii="仿宋" w:hAnsi="仿宋" w:eastAsia="仿宋" w:cs="宋体"/>
          <w:kern w:val="0"/>
          <w:sz w:val="24"/>
        </w:rPr>
      </w:pPr>
      <w:r>
        <w:rPr>
          <w:rFonts w:hint="eastAsia" w:ascii="仿宋" w:hAnsi="仿宋" w:eastAsia="仿宋" w:cs="宋体"/>
          <w:kern w:val="0"/>
          <w:sz w:val="24"/>
        </w:rPr>
        <w:t>4.系统需提供病案质量自动审核功能，达到自动筛选出问题病案，并实现导出功能。</w:t>
      </w:r>
    </w:p>
    <w:p>
      <w:pPr>
        <w:spacing w:line="360" w:lineRule="auto"/>
        <w:jc w:val="left"/>
        <w:rPr>
          <w:rFonts w:ascii="仿宋" w:hAnsi="仿宋" w:eastAsia="仿宋" w:cs="宋体"/>
          <w:kern w:val="0"/>
          <w:sz w:val="24"/>
        </w:rPr>
      </w:pPr>
      <w:r>
        <w:rPr>
          <w:rFonts w:hint="eastAsia" w:ascii="仿宋" w:hAnsi="仿宋" w:eastAsia="仿宋" w:cs="宋体"/>
          <w:kern w:val="0"/>
          <w:sz w:val="24"/>
        </w:rPr>
        <w:t>5.*投标人需病案数字化扫描过程中增加实体病案出库和加工完成后入库定位点对点的病案示踪功能。（投标人须提供系统截图并提供承诺函，加盖投标人公章（鲜章））</w:t>
      </w:r>
    </w:p>
    <w:p>
      <w:pPr>
        <w:spacing w:line="360" w:lineRule="auto"/>
        <w:jc w:val="left"/>
        <w:rPr>
          <w:rFonts w:ascii="仿宋" w:hAnsi="仿宋" w:eastAsia="仿宋" w:cs="宋体"/>
          <w:kern w:val="0"/>
          <w:sz w:val="24"/>
        </w:rPr>
      </w:pPr>
      <w:r>
        <w:rPr>
          <w:rFonts w:hint="eastAsia" w:ascii="仿宋" w:hAnsi="仿宋" w:eastAsia="仿宋" w:cs="宋体"/>
          <w:kern w:val="0"/>
          <w:sz w:val="24"/>
        </w:rPr>
        <w:t>6.投标人需完成基于数字化病案的预约复印申请、病人身份审核、预约复印病历流通管理、邮寄检索等相关系统开发，包括(微信等)。</w:t>
      </w:r>
    </w:p>
    <w:p>
      <w:pPr>
        <w:spacing w:line="360" w:lineRule="auto"/>
        <w:jc w:val="left"/>
        <w:rPr>
          <w:rFonts w:ascii="仿宋" w:hAnsi="仿宋" w:eastAsia="仿宋" w:cs="宋体"/>
          <w:kern w:val="0"/>
          <w:sz w:val="24"/>
        </w:rPr>
      </w:pPr>
      <w:r>
        <w:rPr>
          <w:rFonts w:hint="eastAsia" w:ascii="仿宋" w:hAnsi="仿宋" w:eastAsia="仿宋" w:cs="宋体"/>
          <w:kern w:val="0"/>
          <w:sz w:val="24"/>
        </w:rPr>
        <w:t>7. 系统可支持自助打印功能。</w:t>
      </w:r>
    </w:p>
    <w:p>
      <w:pPr>
        <w:spacing w:line="360" w:lineRule="auto"/>
        <w:jc w:val="left"/>
        <w:rPr>
          <w:rFonts w:ascii="仿宋" w:hAnsi="仿宋" w:eastAsia="仿宋" w:cs="宋体"/>
          <w:b/>
          <w:bCs/>
          <w:kern w:val="0"/>
          <w:sz w:val="24"/>
        </w:rPr>
      </w:pPr>
      <w:r>
        <w:rPr>
          <w:rFonts w:hint="eastAsia" w:ascii="仿宋" w:hAnsi="仿宋" w:eastAsia="仿宋" w:cs="宋体"/>
          <w:kern w:val="0"/>
          <w:sz w:val="24"/>
        </w:rPr>
        <w:t>★8.病案数字化设备支持双流输出，即可同时输出彩色和黑白图像。（投标人须提供系统截图并提供承诺函，加盖投标人公章（鲜章））</w:t>
      </w:r>
    </w:p>
    <w:p>
      <w:pPr>
        <w:spacing w:line="360" w:lineRule="auto"/>
        <w:jc w:val="left"/>
        <w:rPr>
          <w:rFonts w:ascii="仿宋" w:hAnsi="仿宋" w:eastAsia="仿宋" w:cs="宋体"/>
          <w:kern w:val="0"/>
          <w:sz w:val="24"/>
        </w:rPr>
      </w:pPr>
      <w:r>
        <w:rPr>
          <w:rFonts w:hint="eastAsia" w:ascii="仿宋" w:hAnsi="仿宋" w:eastAsia="仿宋" w:cs="宋体"/>
          <w:kern w:val="0"/>
          <w:sz w:val="24"/>
        </w:rPr>
        <w:t>★9.彩色图像采用JPEG2000格式存储，文件平均大小232Kb之内，黑白图像采用TIFF格式存储，文件平均大小65Kb以内，图像高清，数字化病案的图像尺寸为2560×1920（500万像素）及以上。（投标人须提供系统截图并提供承诺函，加盖投标人公章（鲜章））</w:t>
      </w:r>
    </w:p>
    <w:p>
      <w:pPr>
        <w:spacing w:line="360" w:lineRule="auto"/>
        <w:jc w:val="left"/>
        <w:rPr>
          <w:rFonts w:ascii="仿宋" w:hAnsi="仿宋" w:eastAsia="仿宋" w:cs="宋体"/>
          <w:kern w:val="0"/>
          <w:sz w:val="24"/>
        </w:rPr>
      </w:pPr>
      <w:r>
        <w:rPr>
          <w:rFonts w:hint="eastAsia" w:ascii="仿宋" w:hAnsi="仿宋" w:eastAsia="仿宋" w:cs="宋体"/>
          <w:kern w:val="0"/>
          <w:sz w:val="24"/>
        </w:rPr>
        <w:t>10.需完成已建立的病案首页信息数据库信息的校对、补充及完善，并且将系统中的虚拟病案与库房中的实体病案相互补充完成盘点。</w:t>
      </w:r>
    </w:p>
    <w:p>
      <w:pPr>
        <w:spacing w:line="360" w:lineRule="auto"/>
        <w:jc w:val="left"/>
        <w:rPr>
          <w:rFonts w:ascii="仿宋" w:hAnsi="仿宋" w:eastAsia="仿宋" w:cs="宋体"/>
          <w:kern w:val="0"/>
          <w:sz w:val="24"/>
        </w:rPr>
      </w:pPr>
      <w:r>
        <w:rPr>
          <w:rFonts w:hint="eastAsia" w:ascii="仿宋" w:hAnsi="仿宋" w:eastAsia="仿宋" w:cs="宋体"/>
          <w:kern w:val="0"/>
          <w:sz w:val="24"/>
        </w:rPr>
        <w:t>11.建立基于病案示踪系统的，虚拟病案与实体病案一一对应的病案流通管理，实时完成病案回收、录入、扫描、在库、借阅、封存及纠纷等相关统计及相应病案管理。</w:t>
      </w:r>
    </w:p>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宋体"/>
          <w:kern w:val="0"/>
          <w:sz w:val="24"/>
        </w:rPr>
        <w:t>*12. 在病案数字化过程中，需要基于医院及科室的管理需求，完成数字化病案库位管理、查阅申请、检索以及基于数字化病案的随访功能的定制化开发。</w:t>
      </w:r>
    </w:p>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 商务要求</w:t>
      </w:r>
    </w:p>
    <w:p>
      <w:pPr>
        <w:pStyle w:val="3"/>
        <w:spacing w:line="360" w:lineRule="auto"/>
        <w:ind w:firstLine="0" w:firstLineChars="0"/>
        <w:rPr>
          <w:rFonts w:ascii="仿宋" w:hAnsi="仿宋" w:eastAsia="仿宋" w:cs="仿宋"/>
          <w:sz w:val="24"/>
        </w:rPr>
      </w:pPr>
      <w:r>
        <w:rPr>
          <w:rFonts w:hint="eastAsia" w:ascii="仿宋" w:hAnsi="仿宋" w:eastAsia="仿宋" w:cs="宋体"/>
          <w:b/>
          <w:sz w:val="24"/>
          <w:highlight w:val="none"/>
        </w:rPr>
        <w:t>*1</w:t>
      </w:r>
      <w:r>
        <w:rPr>
          <w:rFonts w:hint="eastAsia" w:ascii="仿宋" w:hAnsi="仿宋" w:eastAsia="仿宋" w:cs="宋体"/>
          <w:b/>
          <w:bCs/>
          <w:kern w:val="0"/>
          <w:sz w:val="24"/>
        </w:rPr>
        <w:t>.</w:t>
      </w:r>
      <w:r>
        <w:rPr>
          <w:rFonts w:hint="eastAsia" w:ascii="仿宋" w:hAnsi="仿宋" w:eastAsia="仿宋" w:cs="仿宋"/>
          <w:b/>
          <w:bCs/>
          <w:sz w:val="24"/>
        </w:rPr>
        <w:t>项目实施进度要求及实施地点：</w:t>
      </w:r>
      <w:r>
        <w:rPr>
          <w:rFonts w:hint="eastAsia" w:ascii="仿宋" w:hAnsi="仿宋" w:eastAsia="仿宋" w:cs="仿宋"/>
          <w:sz w:val="24"/>
        </w:rPr>
        <w:t>要签订合同后的第1个工作日，投标人安排服务人员进场。要求签订合同后 3 个工作日内，在采购人指定地点完成数字化病案系统、电脑</w:t>
      </w:r>
      <w:r>
        <w:rPr>
          <w:rFonts w:hint="eastAsia" w:ascii="仿宋" w:hAnsi="仿宋" w:eastAsia="仿宋" w:cs="宋体"/>
          <w:bCs/>
          <w:kern w:val="0"/>
          <w:sz w:val="24"/>
        </w:rPr>
        <w:t>、翻拍设备的部署。投标人根据项目进场实施培训的实际情况，制做项目实施记录表，其中系统部署和设备安装完成后需采购人信息管理人员签字，工作正常开展后由采购人病案管理部门负责</w:t>
      </w:r>
      <w:r>
        <w:rPr>
          <w:rFonts w:hint="eastAsia" w:ascii="仿宋" w:hAnsi="仿宋" w:eastAsia="仿宋" w:cs="仿宋"/>
          <w:sz w:val="24"/>
        </w:rPr>
        <w:t>人签字。</w:t>
      </w:r>
    </w:p>
    <w:p>
      <w:pPr>
        <w:spacing w:after="156" w:afterLines="50" w:line="420" w:lineRule="exact"/>
        <w:ind w:firstLine="480" w:firstLineChars="200"/>
        <w:rPr>
          <w:rFonts w:ascii="仿宋" w:hAnsi="仿宋" w:eastAsia="仿宋" w:cs="宋体"/>
          <w:bCs/>
          <w:kern w:val="0"/>
          <w:sz w:val="24"/>
        </w:rPr>
      </w:pPr>
      <w:r>
        <w:rPr>
          <w:rFonts w:hint="eastAsia" w:ascii="仿宋" w:hAnsi="仿宋" w:eastAsia="仿宋" w:cs="宋体"/>
          <w:bCs/>
          <w:kern w:val="0"/>
          <w:sz w:val="24"/>
        </w:rPr>
        <w:t>现场服务人员对原始纸质病案应用数码技术分页数字化加工制作，形成数码图像，并使用条形码技术对纸质病案进行装箱保存，定位管理，服务方要在规定时间内完成我中心所有出院病案的数字化扫描工作，同时提供病案有关的窗口复印服务。</w:t>
      </w:r>
    </w:p>
    <w:p>
      <w:pPr>
        <w:spacing w:after="156" w:afterLines="50" w:line="420" w:lineRule="exact"/>
        <w:ind w:firstLine="480" w:firstLineChars="200"/>
        <w:rPr>
          <w:rFonts w:ascii="仿宋" w:hAnsi="仿宋" w:eastAsia="仿宋" w:cs="宋体"/>
          <w:sz w:val="24"/>
        </w:rPr>
      </w:pPr>
      <w:r>
        <w:rPr>
          <w:rFonts w:hint="eastAsia" w:ascii="仿宋" w:hAnsi="仿宋" w:eastAsia="仿宋" w:cs="宋体"/>
          <w:sz w:val="24"/>
        </w:rPr>
        <w:t xml:space="preserve">投标人至少安排1名现场服务人员。如现场服务人员无法在工作时间保质保量完成相关服务，采购人可依据每季度采购人和投标人共同签订的验收报告的相关内容，要求增加现场服务人员人数和翻拍设备数量。在收到采购人增加现场服务人员的书面通知后的5个工作日内，投标人需安排现场服务人员进场。 </w:t>
      </w:r>
    </w:p>
    <w:p>
      <w:pPr>
        <w:spacing w:after="156" w:afterLines="50" w:line="420" w:lineRule="exact"/>
        <w:ind w:firstLine="480" w:firstLineChars="200"/>
        <w:rPr>
          <w:rFonts w:ascii="仿宋" w:hAnsi="仿宋" w:eastAsia="仿宋" w:cs="宋体"/>
          <w:sz w:val="24"/>
        </w:rPr>
      </w:pPr>
      <w:r>
        <w:rPr>
          <w:rFonts w:hint="eastAsia" w:ascii="仿宋" w:hAnsi="仿宋" w:eastAsia="仿宋" w:cs="宋体"/>
          <w:sz w:val="24"/>
        </w:rPr>
        <w:t>本条所要求的全部时间节点，投标人推迟完成每项、每工作日需支付违约金400元，采购人在每季度验收完成付款金额中扣除。</w:t>
      </w:r>
    </w:p>
    <w:p>
      <w:pPr>
        <w:pStyle w:val="2"/>
        <w:rPr>
          <w:rFonts w:ascii="仿宋" w:hAnsi="仿宋" w:eastAsia="仿宋" w:cs="宋体"/>
          <w:sz w:val="24"/>
        </w:rPr>
      </w:pPr>
      <w:r>
        <w:rPr>
          <w:rFonts w:hint="eastAsia" w:ascii="仿宋" w:hAnsi="仿宋" w:eastAsia="仿宋" w:cs="宋体"/>
          <w:sz w:val="24"/>
          <w:highlight w:val="none"/>
        </w:rPr>
        <w:t>*</w:t>
      </w:r>
      <w:r>
        <w:rPr>
          <w:rFonts w:hint="eastAsia" w:ascii="仿宋" w:hAnsi="仿宋" w:eastAsia="仿宋" w:cs="宋体"/>
          <w:b/>
          <w:bCs/>
          <w:kern w:val="0"/>
          <w:sz w:val="24"/>
        </w:rPr>
        <w:t>2.服务时间和地点</w:t>
      </w:r>
    </w:p>
    <w:p>
      <w:pPr>
        <w:pStyle w:val="7"/>
        <w:rPr>
          <w:rFonts w:ascii="仿宋" w:hAnsi="仿宋" w:eastAsia="仿宋" w:cs="宋体"/>
          <w:sz w:val="24"/>
          <w:szCs w:val="24"/>
        </w:rPr>
      </w:pPr>
      <w:r>
        <w:rPr>
          <w:rFonts w:hint="eastAsia" w:ascii="仿宋" w:hAnsi="仿宋" w:eastAsia="仿宋" w:cs="宋体"/>
          <w:sz w:val="24"/>
          <w:szCs w:val="24"/>
        </w:rPr>
        <w:t>2.1 服务时间：服务年一年</w:t>
      </w:r>
      <w:r>
        <w:rPr>
          <w:rFonts w:hint="eastAsia" w:ascii="仿宋" w:hAnsi="仿宋" w:eastAsia="仿宋" w:cs="宋体"/>
          <w:bCs/>
          <w:kern w:val="0"/>
          <w:sz w:val="24"/>
        </w:rPr>
        <w:t>。</w:t>
      </w:r>
    </w:p>
    <w:p>
      <w:pPr>
        <w:tabs>
          <w:tab w:val="left" w:pos="525"/>
        </w:tabs>
        <w:spacing w:line="360" w:lineRule="auto"/>
        <w:rPr>
          <w:rFonts w:ascii="仿宋" w:hAnsi="仿宋" w:eastAsia="仿宋" w:cs="宋体"/>
          <w:b/>
          <w:bCs/>
          <w:sz w:val="24"/>
        </w:rPr>
      </w:pPr>
      <w:r>
        <w:rPr>
          <w:rFonts w:hint="eastAsia" w:ascii="仿宋" w:hAnsi="仿宋" w:eastAsia="仿宋" w:cs="宋体"/>
          <w:sz w:val="24"/>
        </w:rPr>
        <w:t>2.2 服务地点: 四川省精神医学中心。具体制作地点与病案保存地按采购人指定。</w:t>
      </w:r>
    </w:p>
    <w:p>
      <w:pPr>
        <w:spacing w:line="360" w:lineRule="auto"/>
        <w:jc w:val="left"/>
        <w:rPr>
          <w:rFonts w:ascii="仿宋" w:hAnsi="仿宋" w:eastAsia="仿宋" w:cs="宋体"/>
          <w:b/>
          <w:bCs/>
          <w:kern w:val="0"/>
          <w:sz w:val="24"/>
        </w:rPr>
      </w:pPr>
      <w:r>
        <w:rPr>
          <w:rFonts w:hint="eastAsia" w:ascii="仿宋" w:hAnsi="仿宋" w:eastAsia="仿宋" w:cs="宋体"/>
          <w:sz w:val="24"/>
          <w:highlight w:val="none"/>
        </w:rPr>
        <w:t>*</w:t>
      </w:r>
      <w:r>
        <w:rPr>
          <w:rFonts w:hint="eastAsia" w:ascii="仿宋" w:hAnsi="仿宋" w:eastAsia="仿宋" w:cs="宋体"/>
          <w:b/>
          <w:bCs/>
          <w:kern w:val="0"/>
          <w:sz w:val="24"/>
        </w:rPr>
        <w:t>3.付款方法:</w:t>
      </w:r>
    </w:p>
    <w:p>
      <w:pPr>
        <w:spacing w:line="360" w:lineRule="auto"/>
        <w:ind w:firstLine="480" w:firstLineChars="200"/>
        <w:rPr>
          <w:rFonts w:ascii="仿宋" w:hAnsi="仿宋" w:eastAsia="仿宋" w:cs="宋体"/>
          <w:sz w:val="24"/>
        </w:rPr>
      </w:pPr>
      <w:r>
        <w:rPr>
          <w:rFonts w:hint="eastAsia" w:ascii="仿宋" w:hAnsi="仿宋" w:eastAsia="仿宋" w:cs="宋体"/>
          <w:sz w:val="24"/>
        </w:rPr>
        <w:t>按季度对实际完成数量和服务情况进行验收，采购人验收合格后在15个工作日内完成款项支付，根据医院需求或满意度，院方可以适时终止服务。</w:t>
      </w:r>
    </w:p>
    <w:p>
      <w:pPr>
        <w:pStyle w:val="2"/>
        <w:rPr>
          <w:rFonts w:eastAsia="仿宋_GB2312"/>
        </w:rPr>
      </w:pPr>
      <w:r>
        <w:rPr>
          <w:rFonts w:hint="eastAsia" w:ascii="仿宋" w:hAnsi="仿宋" w:eastAsia="仿宋" w:cs="宋体"/>
          <w:sz w:val="24"/>
          <w:highlight w:val="none"/>
        </w:rPr>
        <w:t>*</w:t>
      </w:r>
      <w:r>
        <w:rPr>
          <w:rFonts w:hint="eastAsia" w:ascii="仿宋" w:hAnsi="仿宋" w:eastAsia="仿宋" w:cs="宋体"/>
          <w:sz w:val="24"/>
        </w:rPr>
        <w:t>4.履约保证金：</w:t>
      </w:r>
      <w:r>
        <w:rPr>
          <w:rFonts w:hint="eastAsia" w:ascii="仿宋_GB2312" w:hAnsi="仿宋_GB2312" w:eastAsia="仿宋_GB2312" w:cs="仿宋_GB2312"/>
          <w:sz w:val="24"/>
        </w:rPr>
        <w:t>现场为中心患者复印/打印病案服务中标服务费的10%。</w:t>
      </w:r>
    </w:p>
    <w:p>
      <w:pPr>
        <w:spacing w:line="360" w:lineRule="auto"/>
        <w:rPr>
          <w:rFonts w:ascii="仿宋" w:hAnsi="仿宋" w:eastAsia="仿宋" w:cs="宋体"/>
          <w:sz w:val="24"/>
        </w:rPr>
      </w:pPr>
      <w:r>
        <w:rPr>
          <w:rFonts w:hint="eastAsia" w:ascii="仿宋" w:hAnsi="仿宋" w:eastAsia="仿宋" w:cs="宋体"/>
          <w:sz w:val="24"/>
          <w:highlight w:val="none"/>
        </w:rPr>
        <w:t>*</w:t>
      </w:r>
      <w:r>
        <w:rPr>
          <w:rFonts w:hint="eastAsia" w:ascii="仿宋" w:hAnsi="仿宋" w:eastAsia="仿宋" w:cs="宋体"/>
          <w:sz w:val="24"/>
        </w:rPr>
        <w:t>5.</w:t>
      </w:r>
      <w:r>
        <w:rPr>
          <w:rFonts w:hint="eastAsia" w:ascii="仿宋" w:hAnsi="仿宋" w:eastAsia="仿宋" w:cs="宋体"/>
          <w:b/>
          <w:bCs/>
          <w:kern w:val="0"/>
          <w:sz w:val="24"/>
        </w:rPr>
        <w:t>结算方式及说明：</w:t>
      </w:r>
    </w:p>
    <w:p>
      <w:pPr>
        <w:spacing w:line="360" w:lineRule="auto"/>
        <w:rPr>
          <w:rFonts w:ascii="仿宋" w:hAnsi="仿宋" w:eastAsia="仿宋" w:cs="宋体"/>
          <w:sz w:val="24"/>
        </w:rPr>
      </w:pPr>
      <w:r>
        <w:rPr>
          <w:rFonts w:hint="eastAsia" w:ascii="仿宋" w:hAnsi="仿宋" w:eastAsia="仿宋" w:cs="宋体"/>
          <w:sz w:val="24"/>
        </w:rPr>
        <w:t>5.1、支付金额包括两部分：</w:t>
      </w:r>
    </w:p>
    <w:p>
      <w:pPr>
        <w:spacing w:line="360" w:lineRule="auto"/>
        <w:rPr>
          <w:rFonts w:ascii="仿宋" w:hAnsi="仿宋" w:eastAsia="仿宋" w:cs="宋体"/>
          <w:sz w:val="24"/>
        </w:rPr>
      </w:pPr>
      <w:r>
        <w:rPr>
          <w:rFonts w:hint="eastAsia" w:ascii="仿宋" w:hAnsi="仿宋" w:eastAsia="仿宋" w:cs="宋体"/>
          <w:sz w:val="24"/>
        </w:rPr>
        <w:t>（1）经采购人验收或认定的实际完成的纸质病案翻拍数量（单位：页）×每页成交单价（元/页），据实结算按季度支付；</w:t>
      </w:r>
    </w:p>
    <w:p>
      <w:pPr>
        <w:spacing w:line="360" w:lineRule="auto"/>
        <w:rPr>
          <w:rFonts w:ascii="仿宋" w:hAnsi="仿宋" w:eastAsia="仿宋" w:cs="宋体"/>
          <w:sz w:val="24"/>
        </w:rPr>
      </w:pPr>
      <w:r>
        <w:rPr>
          <w:rFonts w:hint="eastAsia" w:ascii="仿宋" w:hAnsi="仿宋" w:eastAsia="仿宋" w:cs="宋体"/>
          <w:sz w:val="24"/>
        </w:rPr>
        <w:t>（2）病案复印/打印服务费，依据中标年服务金额和每季度验收结论按季度支付；其中投诉、缺勤等考核不合格扣款从乙方支付的履约保证金中扣除，若服务验收不合格该季度服务费用不予支付。服务期结束后，一次性无息退还剩余履约保证金。</w:t>
      </w:r>
    </w:p>
    <w:p>
      <w:pPr>
        <w:spacing w:line="360" w:lineRule="auto"/>
        <w:rPr>
          <w:rFonts w:ascii="仿宋" w:hAnsi="仿宋" w:eastAsia="仿宋" w:cs="宋体"/>
          <w:sz w:val="24"/>
        </w:rPr>
      </w:pPr>
      <w:r>
        <w:rPr>
          <w:rFonts w:hint="eastAsia" w:ascii="仿宋" w:hAnsi="仿宋" w:eastAsia="仿宋" w:cs="宋体"/>
          <w:sz w:val="24"/>
        </w:rPr>
        <w:t>5.2、结算金额已包含税费和招标文件规定完成本项目所需要的其他费用。</w:t>
      </w:r>
    </w:p>
    <w:p>
      <w:pPr>
        <w:spacing w:line="360" w:lineRule="auto"/>
        <w:rPr>
          <w:rFonts w:ascii="仿宋" w:hAnsi="仿宋" w:eastAsia="仿宋" w:cs="宋体"/>
          <w:sz w:val="24"/>
        </w:rPr>
      </w:pPr>
      <w:r>
        <w:rPr>
          <w:rFonts w:hint="eastAsia" w:ascii="仿宋" w:hAnsi="仿宋" w:eastAsia="仿宋" w:cs="宋体"/>
          <w:b/>
          <w:sz w:val="24"/>
        </w:rPr>
        <w:t>*6</w:t>
      </w:r>
      <w:r>
        <w:rPr>
          <w:rFonts w:hint="eastAsia" w:ascii="仿宋" w:hAnsi="仿宋" w:eastAsia="仿宋" w:cs="宋体"/>
          <w:sz w:val="24"/>
        </w:rPr>
        <w:t>．数字化病案系统和翻拍电脑、翻拍设备质保期：从验收合格之日起直至服务期结束。</w:t>
      </w:r>
    </w:p>
    <w:p>
      <w:pPr>
        <w:spacing w:line="360" w:lineRule="auto"/>
        <w:rPr>
          <w:rFonts w:ascii="仿宋" w:hAnsi="仿宋" w:eastAsia="仿宋" w:cs="宋体"/>
          <w:sz w:val="24"/>
        </w:rPr>
      </w:pPr>
      <w:r>
        <w:rPr>
          <w:rFonts w:hint="eastAsia" w:ascii="仿宋" w:hAnsi="仿宋" w:eastAsia="仿宋" w:cs="宋体"/>
          <w:b/>
          <w:sz w:val="24"/>
        </w:rPr>
        <w:t>*</w:t>
      </w:r>
      <w:r>
        <w:rPr>
          <w:rFonts w:hint="eastAsia" w:ascii="仿宋" w:hAnsi="仿宋" w:eastAsia="仿宋" w:cs="宋体"/>
          <w:sz w:val="24"/>
        </w:rPr>
        <w:t>7．病案数字化服务验收</w:t>
      </w:r>
    </w:p>
    <w:p>
      <w:pPr>
        <w:pStyle w:val="25"/>
        <w:tabs>
          <w:tab w:val="left" w:pos="420"/>
        </w:tabs>
        <w:spacing w:beforeLines="0" w:afterLines="0" w:line="360" w:lineRule="auto"/>
        <w:rPr>
          <w:rFonts w:ascii="仿宋" w:hAnsi="仿宋" w:eastAsia="仿宋" w:cs="宋体"/>
        </w:rPr>
      </w:pPr>
      <w:r>
        <w:rPr>
          <w:rFonts w:hint="eastAsia" w:ascii="仿宋" w:hAnsi="仿宋" w:eastAsia="仿宋" w:cs="宋体"/>
        </w:rPr>
        <w:t>7.1验收方法：投标人协助采购人随机抽查一定数量的病案图像和纸质病案，比例为数字化病案图像总数的3‰，前、中、后随机抽查，并与纸质病案对照核对数量及质量。</w:t>
      </w:r>
    </w:p>
    <w:p>
      <w:pPr>
        <w:pStyle w:val="25"/>
        <w:spacing w:beforeLines="0" w:afterLines="0" w:line="360" w:lineRule="auto"/>
        <w:rPr>
          <w:rFonts w:ascii="仿宋" w:hAnsi="仿宋" w:eastAsia="仿宋" w:cs="宋体"/>
        </w:rPr>
      </w:pPr>
      <w:r>
        <w:rPr>
          <w:rFonts w:hint="eastAsia" w:ascii="仿宋" w:hAnsi="仿宋" w:eastAsia="仿宋" w:cs="宋体"/>
        </w:rPr>
        <w:t>7.2</w:t>
      </w:r>
      <w:r>
        <w:rPr>
          <w:rFonts w:hint="eastAsia" w:ascii="仿宋" w:hAnsi="仿宋" w:eastAsia="仿宋" w:cs="宋体"/>
        </w:rPr>
        <w:tab/>
      </w:r>
      <w:r>
        <w:rPr>
          <w:rFonts w:hint="eastAsia" w:ascii="仿宋" w:hAnsi="仿宋" w:eastAsia="仿宋" w:cs="宋体"/>
        </w:rPr>
        <w:t>验收标准：</w:t>
      </w:r>
    </w:p>
    <w:p>
      <w:pPr>
        <w:pStyle w:val="25"/>
        <w:spacing w:beforeLines="0" w:afterLines="0" w:line="360" w:lineRule="auto"/>
        <w:rPr>
          <w:rFonts w:ascii="仿宋" w:hAnsi="仿宋" w:eastAsia="仿宋" w:cs="宋体"/>
        </w:rPr>
      </w:pPr>
      <w:r>
        <w:rPr>
          <w:rFonts w:hint="eastAsia" w:ascii="仿宋" w:hAnsi="仿宋" w:eastAsia="仿宋" w:cs="宋体"/>
        </w:rPr>
        <w:t>①</w:t>
      </w:r>
      <w:r>
        <w:rPr>
          <w:rFonts w:hint="eastAsia" w:ascii="仿宋" w:hAnsi="仿宋" w:eastAsia="仿宋" w:cs="宋体"/>
        </w:rPr>
        <w:tab/>
      </w:r>
      <w:r>
        <w:rPr>
          <w:rFonts w:hint="eastAsia" w:ascii="仿宋" w:hAnsi="仿宋" w:eastAsia="仿宋" w:cs="宋体"/>
        </w:rPr>
        <w:t>数字化病案图像是否与纸质病案完全一致。</w:t>
      </w:r>
    </w:p>
    <w:p>
      <w:pPr>
        <w:pStyle w:val="25"/>
        <w:spacing w:beforeLines="0" w:afterLines="0" w:line="360" w:lineRule="auto"/>
        <w:rPr>
          <w:rFonts w:ascii="仿宋" w:hAnsi="仿宋" w:eastAsia="仿宋" w:cs="宋体"/>
        </w:rPr>
      </w:pPr>
      <w:r>
        <w:rPr>
          <w:rFonts w:hint="eastAsia" w:ascii="仿宋" w:hAnsi="仿宋" w:eastAsia="仿宋" w:cs="宋体"/>
        </w:rPr>
        <w:t>②</w:t>
      </w:r>
      <w:r>
        <w:rPr>
          <w:rFonts w:hint="eastAsia" w:ascii="仿宋" w:hAnsi="仿宋" w:eastAsia="仿宋" w:cs="宋体"/>
        </w:rPr>
        <w:tab/>
      </w:r>
      <w:r>
        <w:rPr>
          <w:rFonts w:hint="eastAsia" w:ascii="仿宋" w:hAnsi="仿宋" w:eastAsia="仿宋" w:cs="宋体"/>
        </w:rPr>
        <w:t>数字化病案图像格式和清晰度是否符合要求；</w:t>
      </w:r>
    </w:p>
    <w:p>
      <w:pPr>
        <w:pStyle w:val="25"/>
        <w:spacing w:beforeLines="0" w:afterLines="0" w:line="360" w:lineRule="auto"/>
        <w:rPr>
          <w:rFonts w:ascii="仿宋" w:hAnsi="仿宋" w:eastAsia="仿宋" w:cs="宋体"/>
        </w:rPr>
      </w:pPr>
      <w:r>
        <w:rPr>
          <w:rFonts w:hint="eastAsia" w:ascii="仿宋" w:hAnsi="仿宋" w:eastAsia="仿宋" w:cs="宋体"/>
        </w:rPr>
        <w:t>③</w:t>
      </w:r>
      <w:r>
        <w:rPr>
          <w:rFonts w:hint="eastAsia" w:ascii="仿宋" w:hAnsi="仿宋" w:eastAsia="仿宋" w:cs="宋体"/>
        </w:rPr>
        <w:tab/>
      </w:r>
      <w:r>
        <w:rPr>
          <w:rFonts w:hint="eastAsia" w:ascii="仿宋" w:hAnsi="仿宋" w:eastAsia="仿宋" w:cs="宋体"/>
        </w:rPr>
        <w:t>数字化病案的文件夹命名是否合乎标准，是否已分段；</w:t>
      </w:r>
    </w:p>
    <w:p>
      <w:pPr>
        <w:pStyle w:val="25"/>
        <w:spacing w:beforeLines="0" w:afterLines="0" w:line="360" w:lineRule="auto"/>
        <w:rPr>
          <w:rFonts w:ascii="仿宋" w:hAnsi="仿宋" w:eastAsia="仿宋" w:cs="宋体"/>
        </w:rPr>
      </w:pPr>
      <w:r>
        <w:rPr>
          <w:rFonts w:hint="eastAsia" w:ascii="仿宋" w:hAnsi="仿宋" w:eastAsia="仿宋" w:cs="宋体"/>
        </w:rPr>
        <w:t>④</w:t>
      </w:r>
      <w:r>
        <w:rPr>
          <w:rFonts w:hint="eastAsia" w:ascii="仿宋" w:hAnsi="仿宋" w:eastAsia="仿宋" w:cs="宋体"/>
        </w:rPr>
        <w:tab/>
      </w:r>
      <w:r>
        <w:rPr>
          <w:rFonts w:hint="eastAsia" w:ascii="仿宋" w:hAnsi="仿宋" w:eastAsia="仿宋" w:cs="宋体"/>
        </w:rPr>
        <w:t>差错率：依据“纸质档案数字化技术标准（中华人民共和国档案行业标准 DA/T31-2007）”11.2.2之规定，数字化转换质量抽检的合格率应≧98%。</w:t>
      </w:r>
    </w:p>
    <w:p>
      <w:pPr>
        <w:pStyle w:val="25"/>
        <w:spacing w:beforeLines="0" w:afterLines="0" w:line="360" w:lineRule="auto"/>
        <w:rPr>
          <w:rFonts w:ascii="仿宋" w:hAnsi="仿宋" w:eastAsia="仿宋" w:cs="宋体"/>
        </w:rPr>
      </w:pPr>
      <w:r>
        <w:rPr>
          <w:rFonts w:hint="eastAsia" w:ascii="仿宋" w:hAnsi="仿宋" w:eastAsia="仿宋" w:cs="宋体"/>
        </w:rPr>
        <w:t>⑤</w:t>
      </w:r>
      <w:r>
        <w:rPr>
          <w:rFonts w:hint="eastAsia" w:ascii="仿宋" w:hAnsi="仿宋" w:eastAsia="仿宋" w:cs="宋体"/>
        </w:rPr>
        <w:tab/>
      </w:r>
      <w:r>
        <w:rPr>
          <w:rFonts w:hint="eastAsia" w:ascii="仿宋" w:hAnsi="仿宋" w:eastAsia="仿宋" w:cs="宋体"/>
        </w:rPr>
        <w:t>首页信息的主要数据项（姓名、病案号、出院日期、主要诊断、手术）的差错率不得超过3‰。</w:t>
      </w:r>
    </w:p>
    <w:p>
      <w:pPr>
        <w:pStyle w:val="25"/>
        <w:spacing w:beforeLines="0" w:afterLines="0" w:line="360" w:lineRule="auto"/>
        <w:rPr>
          <w:rFonts w:ascii="仿宋" w:hAnsi="仿宋" w:eastAsia="仿宋" w:cs="宋体"/>
        </w:rPr>
      </w:pPr>
      <w:r>
        <w:rPr>
          <w:rFonts w:hint="eastAsia" w:ascii="仿宋" w:hAnsi="仿宋" w:eastAsia="仿宋" w:cs="宋体"/>
          <w:b/>
        </w:rPr>
        <w:t>*</w:t>
      </w:r>
      <w:r>
        <w:rPr>
          <w:rFonts w:hint="eastAsia" w:ascii="仿宋" w:hAnsi="仿宋" w:eastAsia="仿宋" w:cs="宋体"/>
        </w:rPr>
        <w:t>8.</w:t>
      </w:r>
      <w:r>
        <w:rPr>
          <w:rFonts w:hint="eastAsia" w:ascii="仿宋_GB2312" w:hAnsi="仿宋_GB2312" w:eastAsia="仿宋_GB2312" w:cs="仿宋_GB2312"/>
        </w:rPr>
        <w:t xml:space="preserve"> 现场为中心患者复印/打印病案服务验收。</w:t>
      </w:r>
    </w:p>
    <w:p>
      <w:pPr>
        <w:pStyle w:val="25"/>
        <w:tabs>
          <w:tab w:val="left" w:pos="420"/>
        </w:tabs>
        <w:spacing w:beforeLines="0" w:afterLines="0" w:line="360" w:lineRule="auto"/>
        <w:ind w:firstLine="240" w:firstLineChars="100"/>
        <w:rPr>
          <w:rFonts w:ascii="仿宋" w:hAnsi="仿宋" w:eastAsia="仿宋" w:cs="宋体"/>
        </w:rPr>
      </w:pPr>
      <w:r>
        <w:rPr>
          <w:rFonts w:hint="eastAsia" w:ascii="仿宋" w:hAnsi="仿宋" w:eastAsia="仿宋" w:cs="宋体"/>
        </w:rPr>
        <w:t>8.1验收方法：投标人根据患者及家属投诉情况，现场服务人员考勤情况，现场服务人员工作态度等进行评价。</w:t>
      </w:r>
    </w:p>
    <w:p>
      <w:pPr>
        <w:pStyle w:val="25"/>
        <w:spacing w:beforeLines="0" w:afterLines="0" w:line="360" w:lineRule="auto"/>
        <w:ind w:firstLine="240" w:firstLineChars="100"/>
        <w:rPr>
          <w:rFonts w:ascii="仿宋" w:hAnsi="仿宋" w:eastAsia="仿宋" w:cs="宋体"/>
        </w:rPr>
      </w:pPr>
      <w:r>
        <w:rPr>
          <w:rFonts w:hint="eastAsia" w:ascii="仿宋" w:hAnsi="仿宋" w:eastAsia="仿宋" w:cs="宋体"/>
        </w:rPr>
        <w:t>8.2</w:t>
      </w:r>
      <w:r>
        <w:rPr>
          <w:rFonts w:hint="eastAsia" w:ascii="仿宋" w:hAnsi="仿宋" w:eastAsia="仿宋" w:cs="宋体"/>
        </w:rPr>
        <w:tab/>
      </w:r>
      <w:r>
        <w:rPr>
          <w:rFonts w:hint="eastAsia" w:ascii="仿宋" w:hAnsi="仿宋" w:eastAsia="仿宋" w:cs="宋体"/>
        </w:rPr>
        <w:t>验收标准：</w:t>
      </w:r>
    </w:p>
    <w:p>
      <w:pPr>
        <w:pStyle w:val="25"/>
        <w:spacing w:beforeLines="0" w:afterLines="0" w:line="360" w:lineRule="auto"/>
        <w:rPr>
          <w:rFonts w:ascii="仿宋" w:hAnsi="仿宋" w:eastAsia="仿宋" w:cs="宋体"/>
        </w:rPr>
      </w:pPr>
      <w:r>
        <w:rPr>
          <w:rFonts w:hint="eastAsia" w:ascii="仿宋" w:hAnsi="仿宋" w:eastAsia="仿宋" w:cs="宋体"/>
        </w:rPr>
        <w:t>①</w:t>
      </w:r>
      <w:r>
        <w:rPr>
          <w:rFonts w:hint="eastAsia" w:ascii="仿宋" w:hAnsi="仿宋" w:eastAsia="仿宋" w:cs="宋体"/>
        </w:rPr>
        <w:tab/>
      </w:r>
      <w:r>
        <w:rPr>
          <w:rFonts w:hint="eastAsia" w:ascii="仿宋" w:hAnsi="仿宋" w:eastAsia="仿宋" w:cs="宋体"/>
        </w:rPr>
        <w:t>每季度现场服务收到投诉不超过5次，每次投诉扣应付款200元，超过五次验收不合格。</w:t>
      </w:r>
    </w:p>
    <w:p>
      <w:pPr>
        <w:pStyle w:val="2"/>
        <w:rPr>
          <w:rFonts w:hint="eastAsia" w:ascii="仿宋" w:hAnsi="仿宋" w:eastAsia="仿宋" w:cs="宋体"/>
          <w:kern w:val="2"/>
          <w:sz w:val="24"/>
          <w:szCs w:val="24"/>
          <w:lang w:val="en-US" w:eastAsia="zh-CN" w:bidi="ar-SA"/>
        </w:rPr>
      </w:pPr>
      <w:r>
        <w:rPr>
          <w:rFonts w:hint="eastAsia" w:ascii="仿宋" w:hAnsi="仿宋" w:eastAsia="仿宋" w:cs="宋体"/>
        </w:rPr>
        <w:t xml:space="preserve">②  </w:t>
      </w:r>
      <w:r>
        <w:rPr>
          <w:rFonts w:hint="eastAsia" w:ascii="仿宋" w:hAnsi="仿宋" w:eastAsia="仿宋" w:cs="宋体"/>
          <w:kern w:val="2"/>
          <w:sz w:val="24"/>
          <w:szCs w:val="24"/>
          <w:lang w:val="en-US" w:eastAsia="zh-CN" w:bidi="ar-SA"/>
        </w:rPr>
        <w:t>每季度工作日考勤缺勤，每次缺勤扣款300元，超过三次验收不合格。</w:t>
      </w:r>
    </w:p>
    <w:p>
      <w:pPr>
        <w:pStyle w:val="2"/>
        <w:rPr>
          <w:rFonts w:hint="eastAsia" w:ascii="仿宋" w:hAnsi="仿宋" w:eastAsia="仿宋" w:cs="宋体"/>
          <w:kern w:val="2"/>
          <w:sz w:val="24"/>
          <w:szCs w:val="24"/>
          <w:lang w:val="en-US" w:eastAsia="zh-CN" w:bidi="ar-SA"/>
        </w:rPr>
      </w:pPr>
      <w:r>
        <w:rPr>
          <w:rFonts w:hint="eastAsia" w:ascii="仿宋" w:hAnsi="仿宋" w:eastAsia="仿宋" w:cs="宋体"/>
          <w:kern w:val="2"/>
          <w:sz w:val="24"/>
          <w:szCs w:val="24"/>
          <w:lang w:val="en-US" w:eastAsia="zh-CN" w:bidi="ar-SA"/>
        </w:rPr>
        <w:t>③  每月病案管理人员对现场服务人员进行工作态度评价。如工作态度评价连续两月被认定为不合格，投标人若拒绝更换现场服务人员，则验收不合格。</w:t>
      </w:r>
    </w:p>
    <w:p>
      <w:pPr>
        <w:spacing w:line="360" w:lineRule="auto"/>
        <w:rPr>
          <w:rFonts w:ascii="仿宋" w:hAnsi="仿宋" w:eastAsia="仿宋" w:cs="宋体"/>
          <w:sz w:val="24"/>
        </w:rPr>
      </w:pPr>
      <w:r>
        <w:rPr>
          <w:rFonts w:hint="eastAsia" w:ascii="仿宋" w:hAnsi="仿宋" w:eastAsia="仿宋" w:cs="宋体"/>
          <w:b/>
          <w:sz w:val="24"/>
        </w:rPr>
        <w:t>*9</w:t>
      </w:r>
      <w:r>
        <w:rPr>
          <w:rFonts w:hint="eastAsia" w:ascii="仿宋" w:hAnsi="仿宋" w:eastAsia="仿宋" w:cs="宋体"/>
          <w:sz w:val="24"/>
        </w:rPr>
        <w:t>．售后服务</w:t>
      </w:r>
    </w:p>
    <w:p>
      <w:pPr>
        <w:spacing w:line="360" w:lineRule="auto"/>
        <w:rPr>
          <w:rFonts w:ascii="仿宋" w:hAnsi="仿宋" w:eastAsia="仿宋" w:cs="宋体"/>
          <w:sz w:val="24"/>
        </w:rPr>
      </w:pPr>
      <w:r>
        <w:rPr>
          <w:rFonts w:hint="eastAsia" w:ascii="仿宋" w:hAnsi="仿宋" w:eastAsia="仿宋" w:cs="宋体"/>
          <w:sz w:val="24"/>
        </w:rPr>
        <w:t>9.1 接到系统、设备等软硬件报修故障通知后，4小时内电话或者远程作出处理，如4小时内无法电话解决故障，维修人员必须在8小时之内到达现场（含节假日）。</w:t>
      </w:r>
    </w:p>
    <w:p>
      <w:pPr>
        <w:spacing w:line="360" w:lineRule="auto"/>
        <w:rPr>
          <w:rFonts w:ascii="仿宋" w:hAnsi="仿宋" w:eastAsia="仿宋" w:cs="宋体"/>
          <w:sz w:val="24"/>
        </w:rPr>
      </w:pPr>
      <w:r>
        <w:rPr>
          <w:rFonts w:hint="eastAsia" w:ascii="仿宋" w:hAnsi="仿宋" w:eastAsia="仿宋" w:cs="宋体"/>
          <w:sz w:val="24"/>
        </w:rPr>
        <w:t>9.2 项目中软件部分自合同签订之日起采购人具有终身使用的权利，所涉及的费用包含在投标总价中。</w:t>
      </w:r>
    </w:p>
    <w:p>
      <w:pPr>
        <w:spacing w:line="360" w:lineRule="auto"/>
        <w:rPr>
          <w:rFonts w:ascii="仿宋" w:hAnsi="仿宋" w:eastAsia="仿宋" w:cs="宋体"/>
          <w:sz w:val="24"/>
        </w:rPr>
      </w:pPr>
      <w:r>
        <w:rPr>
          <w:rFonts w:hint="eastAsia" w:ascii="仿宋" w:hAnsi="仿宋" w:eastAsia="仿宋" w:cs="宋体"/>
          <w:sz w:val="24"/>
        </w:rPr>
        <w:t>8.3 投标人在质保期内应每季度巡检一次，所需费用包含在投标总价中。</w:t>
      </w:r>
    </w:p>
    <w:p>
      <w:pPr>
        <w:spacing w:line="360" w:lineRule="auto"/>
        <w:rPr>
          <w:rFonts w:ascii="仿宋" w:hAnsi="仿宋" w:eastAsia="仿宋" w:cs="宋体"/>
          <w:sz w:val="24"/>
        </w:rPr>
      </w:pPr>
      <w:r>
        <w:rPr>
          <w:rFonts w:hint="eastAsia" w:ascii="仿宋" w:hAnsi="仿宋" w:eastAsia="仿宋" w:cs="宋体"/>
          <w:b/>
          <w:sz w:val="24"/>
        </w:rPr>
        <w:t>*10</w:t>
      </w:r>
      <w:r>
        <w:rPr>
          <w:rFonts w:hint="eastAsia" w:ascii="仿宋" w:hAnsi="仿宋" w:eastAsia="仿宋" w:cs="宋体"/>
          <w:sz w:val="24"/>
        </w:rPr>
        <w:t xml:space="preserve"> 硬件设备：</w:t>
      </w:r>
    </w:p>
    <w:p>
      <w:pPr>
        <w:spacing w:line="360" w:lineRule="auto"/>
        <w:rPr>
          <w:rFonts w:ascii="仿宋" w:hAnsi="仿宋" w:eastAsia="仿宋" w:cs="宋体"/>
          <w:sz w:val="24"/>
        </w:rPr>
      </w:pPr>
      <w:r>
        <w:rPr>
          <w:rFonts w:hint="eastAsia" w:ascii="仿宋" w:hAnsi="仿宋" w:eastAsia="仿宋" w:cs="宋体"/>
          <w:sz w:val="24"/>
        </w:rPr>
        <w:t>10.1 投标人需提供符合病案数字化项目相关硬件设备，主容量设备及备份容量设备须根据项目后期实际需求由采购人需进行更换和升级扩容，其余制作相关硬件及耗材由投标人提供，相关费用包含在投标总价中。</w:t>
      </w:r>
    </w:p>
    <w:p>
      <w:pPr>
        <w:spacing w:line="360" w:lineRule="auto"/>
        <w:rPr>
          <w:rFonts w:ascii="仿宋" w:hAnsi="仿宋" w:eastAsia="仿宋" w:cs="宋体"/>
          <w:sz w:val="24"/>
        </w:rPr>
      </w:pPr>
      <w:r>
        <w:rPr>
          <w:rFonts w:hint="eastAsia" w:ascii="仿宋" w:hAnsi="仿宋" w:eastAsia="仿宋" w:cs="宋体"/>
          <w:sz w:val="24"/>
        </w:rPr>
        <w:t xml:space="preserve">10.2 </w:t>
      </w:r>
      <w:r>
        <w:rPr>
          <w:rFonts w:hint="eastAsia" w:ascii="仿宋_GB2312" w:hAnsi="仿宋_GB2312" w:eastAsia="仿宋_GB2312" w:cs="仿宋_GB2312"/>
          <w:sz w:val="24"/>
        </w:rPr>
        <w:t>现场为中心患者复印/打印病案服务项目的复印机、打印机、耗材、纸张由采购人提供。</w:t>
      </w:r>
    </w:p>
    <w:p>
      <w:pPr>
        <w:spacing w:line="360" w:lineRule="auto"/>
        <w:rPr>
          <w:rFonts w:ascii="仿宋" w:hAnsi="仿宋" w:eastAsia="仿宋" w:cs="宋体"/>
          <w:sz w:val="24"/>
        </w:rPr>
      </w:pPr>
      <w:r>
        <w:rPr>
          <w:rFonts w:hint="eastAsia" w:ascii="仿宋" w:hAnsi="仿宋" w:eastAsia="仿宋" w:cs="宋体"/>
          <w:sz w:val="24"/>
        </w:rPr>
        <w:t>10.3投标人提供硬件设备要求：项目中投标人所提供硬件设备应满足采购人实际使用需求，服务期内硬件故障由投标人负责解决，服务期满硬件设备采购人仍有权继续使用。具体参数不低于以下要求：</w:t>
      </w:r>
    </w:p>
    <w:tbl>
      <w:tblPr>
        <w:tblStyle w:val="12"/>
        <w:tblpPr w:leftFromText="180" w:rightFromText="180" w:vertAnchor="text" w:horzAnchor="page" w:tblpX="1801" w:tblpY="634"/>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02"/>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9" w:type="dxa"/>
            <w:vAlign w:val="center"/>
          </w:tcPr>
          <w:p>
            <w:pPr>
              <w:spacing w:line="360" w:lineRule="auto"/>
              <w:rPr>
                <w:rFonts w:ascii="仿宋" w:hAnsi="仿宋" w:eastAsia="仿宋" w:cs="宋体"/>
                <w:sz w:val="24"/>
              </w:rPr>
            </w:pPr>
            <w:r>
              <w:rPr>
                <w:rFonts w:hint="eastAsia" w:ascii="仿宋" w:hAnsi="仿宋" w:eastAsia="仿宋" w:cs="宋体"/>
                <w:sz w:val="24"/>
              </w:rPr>
              <w:t>翻拍电脑</w:t>
            </w:r>
          </w:p>
        </w:tc>
        <w:tc>
          <w:tcPr>
            <w:tcW w:w="3502" w:type="dxa"/>
          </w:tcPr>
          <w:p>
            <w:pPr>
              <w:spacing w:line="360" w:lineRule="auto"/>
              <w:rPr>
                <w:rFonts w:ascii="仿宋" w:hAnsi="仿宋" w:eastAsia="仿宋" w:cs="宋体"/>
                <w:sz w:val="24"/>
              </w:rPr>
            </w:pPr>
            <w:r>
              <w:rPr>
                <w:rFonts w:hint="eastAsia" w:ascii="仿宋" w:hAnsi="仿宋" w:eastAsia="仿宋" w:cs="宋体"/>
                <w:sz w:val="24"/>
              </w:rPr>
              <w:t>处理器：i5-10500  内存：16G，硬盘128SSD+1T机械硬盘，显示器：23.8寸LED液晶显示器，原厂整机质保三年。必须安装正版专业版WIN10，正版office或正版企业版WPS。</w:t>
            </w:r>
          </w:p>
          <w:p>
            <w:pPr>
              <w:spacing w:line="360" w:lineRule="auto"/>
              <w:rPr>
                <w:rFonts w:ascii="仿宋" w:hAnsi="仿宋" w:eastAsia="仿宋" w:cs="宋体"/>
                <w:sz w:val="24"/>
              </w:rPr>
            </w:pPr>
          </w:p>
        </w:tc>
        <w:tc>
          <w:tcPr>
            <w:tcW w:w="4011" w:type="dxa"/>
            <w:vAlign w:val="center"/>
          </w:tcPr>
          <w:p>
            <w:pPr>
              <w:spacing w:line="360" w:lineRule="auto"/>
              <w:rPr>
                <w:rFonts w:ascii="仿宋" w:hAnsi="仿宋" w:eastAsia="仿宋" w:cs="宋体"/>
                <w:sz w:val="24"/>
              </w:rPr>
            </w:pPr>
            <w:r>
              <w:rPr>
                <w:rFonts w:hint="eastAsia" w:ascii="仿宋" w:hAnsi="仿宋" w:eastAsia="仿宋" w:cs="宋体"/>
                <w:sz w:val="24"/>
              </w:rPr>
              <w:t>数量：每位翻拍人员至少配置一台。（注：由投标人提供）</w:t>
            </w:r>
          </w:p>
          <w:p>
            <w:pPr>
              <w:spacing w:line="360"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9" w:type="dxa"/>
            <w:vAlign w:val="center"/>
          </w:tcPr>
          <w:p>
            <w:pPr>
              <w:spacing w:line="360" w:lineRule="auto"/>
              <w:rPr>
                <w:rFonts w:ascii="仿宋" w:hAnsi="仿宋" w:eastAsia="仿宋" w:cs="宋体"/>
                <w:sz w:val="24"/>
              </w:rPr>
            </w:pPr>
            <w:r>
              <w:rPr>
                <w:rFonts w:hint="eastAsia" w:ascii="仿宋" w:hAnsi="仿宋" w:eastAsia="仿宋" w:cs="宋体"/>
                <w:sz w:val="24"/>
              </w:rPr>
              <w:t>翻拍数字成像仪</w:t>
            </w:r>
          </w:p>
        </w:tc>
        <w:tc>
          <w:tcPr>
            <w:tcW w:w="3502" w:type="dxa"/>
          </w:tcPr>
          <w:p>
            <w:pPr>
              <w:spacing w:line="360" w:lineRule="auto"/>
              <w:rPr>
                <w:rFonts w:ascii="仿宋" w:hAnsi="仿宋" w:eastAsia="仿宋" w:cs="宋体"/>
                <w:sz w:val="24"/>
              </w:rPr>
            </w:pPr>
            <w:r>
              <w:rPr>
                <w:rFonts w:hint="eastAsia" w:ascii="仿宋" w:hAnsi="仿宋" w:eastAsia="仿宋" w:cs="宋体"/>
                <w:sz w:val="24"/>
              </w:rPr>
              <w:t>硬件分辨率：≥500万像素。</w:t>
            </w:r>
          </w:p>
          <w:p>
            <w:pPr>
              <w:spacing w:line="360" w:lineRule="auto"/>
              <w:rPr>
                <w:rFonts w:ascii="仿宋" w:hAnsi="仿宋" w:eastAsia="仿宋" w:cs="宋体"/>
                <w:sz w:val="24"/>
              </w:rPr>
            </w:pPr>
            <w:r>
              <w:rPr>
                <w:rFonts w:hint="eastAsia" w:ascii="仿宋" w:hAnsi="仿宋" w:eastAsia="仿宋" w:cs="宋体"/>
                <w:sz w:val="24"/>
              </w:rPr>
              <w:t>成像大小：2592×1944，2048×1536等。</w:t>
            </w:r>
          </w:p>
          <w:p>
            <w:pPr>
              <w:spacing w:line="360" w:lineRule="auto"/>
              <w:rPr>
                <w:rFonts w:ascii="仿宋" w:hAnsi="仿宋" w:eastAsia="仿宋" w:cs="宋体"/>
                <w:sz w:val="24"/>
              </w:rPr>
            </w:pPr>
            <w:r>
              <w:rPr>
                <w:rFonts w:hint="eastAsia" w:ascii="仿宋" w:hAnsi="仿宋" w:eastAsia="仿宋" w:cs="宋体"/>
                <w:sz w:val="24"/>
              </w:rPr>
              <w:t>图像色彩：RGB24（全彩色）。</w:t>
            </w:r>
          </w:p>
          <w:p>
            <w:pPr>
              <w:spacing w:line="360" w:lineRule="auto"/>
              <w:rPr>
                <w:rFonts w:ascii="仿宋" w:hAnsi="仿宋" w:eastAsia="仿宋" w:cs="宋体"/>
                <w:sz w:val="24"/>
              </w:rPr>
            </w:pPr>
            <w:r>
              <w:rPr>
                <w:rFonts w:hint="eastAsia" w:ascii="仿宋" w:hAnsi="仿宋" w:eastAsia="仿宋" w:cs="宋体"/>
                <w:sz w:val="24"/>
              </w:rPr>
              <w:t>成像时间：1秒。</w:t>
            </w:r>
          </w:p>
          <w:p>
            <w:pPr>
              <w:spacing w:line="360" w:lineRule="auto"/>
              <w:rPr>
                <w:rFonts w:ascii="仿宋" w:hAnsi="仿宋" w:eastAsia="仿宋" w:cs="宋体"/>
                <w:sz w:val="24"/>
              </w:rPr>
            </w:pPr>
            <w:r>
              <w:rPr>
                <w:rFonts w:hint="eastAsia" w:ascii="仿宋" w:hAnsi="仿宋" w:eastAsia="仿宋" w:cs="宋体"/>
                <w:sz w:val="24"/>
              </w:rPr>
              <w:t>成像功能：亮度调整、曝光长度调整、色彩调整、增益控制等。</w:t>
            </w:r>
          </w:p>
          <w:p>
            <w:pPr>
              <w:spacing w:line="360" w:lineRule="auto"/>
              <w:rPr>
                <w:rFonts w:ascii="仿宋" w:hAnsi="仿宋" w:eastAsia="仿宋" w:cs="宋体"/>
                <w:sz w:val="24"/>
              </w:rPr>
            </w:pPr>
            <w:r>
              <w:rPr>
                <w:rFonts w:hint="eastAsia" w:ascii="仿宋" w:hAnsi="仿宋" w:eastAsia="仿宋" w:cs="宋体"/>
                <w:sz w:val="24"/>
              </w:rPr>
              <w:t>镜头：定焦镜头。</w:t>
            </w:r>
          </w:p>
        </w:tc>
        <w:tc>
          <w:tcPr>
            <w:tcW w:w="4011" w:type="dxa"/>
            <w:vAlign w:val="center"/>
          </w:tcPr>
          <w:p>
            <w:pPr>
              <w:spacing w:line="360" w:lineRule="auto"/>
              <w:rPr>
                <w:rFonts w:ascii="仿宋" w:hAnsi="仿宋" w:eastAsia="仿宋" w:cs="宋体"/>
                <w:sz w:val="24"/>
              </w:rPr>
            </w:pPr>
            <w:r>
              <w:rPr>
                <w:rFonts w:hint="eastAsia" w:ascii="仿宋" w:hAnsi="仿宋" w:eastAsia="仿宋" w:cs="宋体"/>
                <w:sz w:val="24"/>
              </w:rPr>
              <w:t>数量：每位翻拍人员至少配置1套。并给打印窗口配2套。（注：由投标人提供）</w:t>
            </w:r>
          </w:p>
          <w:p>
            <w:pPr>
              <w:spacing w:line="360"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9" w:type="dxa"/>
            <w:vAlign w:val="center"/>
          </w:tcPr>
          <w:p>
            <w:pPr>
              <w:spacing w:line="360" w:lineRule="auto"/>
              <w:rPr>
                <w:rFonts w:ascii="仿宋" w:hAnsi="仿宋" w:eastAsia="仿宋" w:cs="宋体"/>
                <w:sz w:val="24"/>
              </w:rPr>
            </w:pPr>
            <w:r>
              <w:rPr>
                <w:rFonts w:hint="eastAsia" w:ascii="仿宋" w:hAnsi="仿宋" w:eastAsia="仿宋" w:cs="宋体"/>
                <w:sz w:val="24"/>
              </w:rPr>
              <w:t>翻拍工作台及附件</w:t>
            </w:r>
          </w:p>
        </w:tc>
        <w:tc>
          <w:tcPr>
            <w:tcW w:w="3502" w:type="dxa"/>
          </w:tcPr>
          <w:p>
            <w:pPr>
              <w:spacing w:line="360" w:lineRule="auto"/>
              <w:rPr>
                <w:rFonts w:ascii="仿宋" w:hAnsi="仿宋" w:eastAsia="仿宋" w:cs="宋体"/>
                <w:sz w:val="24"/>
              </w:rPr>
            </w:pPr>
            <w:r>
              <w:rPr>
                <w:rFonts w:hint="eastAsia" w:ascii="仿宋" w:hAnsi="仿宋" w:eastAsia="仿宋" w:cs="宋体"/>
                <w:sz w:val="24"/>
              </w:rPr>
              <w:t>工作台尺寸：长：1.2米，宽：0.6米，高：0.75米</w:t>
            </w:r>
          </w:p>
          <w:p>
            <w:pPr>
              <w:spacing w:line="360" w:lineRule="auto"/>
              <w:rPr>
                <w:rFonts w:ascii="仿宋" w:hAnsi="仿宋" w:eastAsia="仿宋" w:cs="宋体"/>
                <w:sz w:val="24"/>
              </w:rPr>
            </w:pPr>
            <w:r>
              <w:rPr>
                <w:rFonts w:hint="eastAsia" w:ascii="仿宋" w:hAnsi="仿宋" w:eastAsia="仿宋" w:cs="宋体"/>
                <w:sz w:val="24"/>
              </w:rPr>
              <w:t>工作台材质：台面及桌围：防火板，支架：可折叠铁架</w:t>
            </w:r>
          </w:p>
          <w:p>
            <w:pPr>
              <w:spacing w:line="360" w:lineRule="auto"/>
              <w:rPr>
                <w:rFonts w:ascii="仿宋" w:hAnsi="仿宋" w:eastAsia="仿宋" w:cs="宋体"/>
                <w:sz w:val="24"/>
              </w:rPr>
            </w:pPr>
            <w:r>
              <w:rPr>
                <w:rFonts w:hint="eastAsia" w:ascii="仿宋" w:hAnsi="仿宋" w:eastAsia="仿宋" w:cs="宋体"/>
                <w:sz w:val="24"/>
              </w:rPr>
              <w:t>翻拍立柱：主干：铝合金 支架：铸铁 高度：0.55米</w:t>
            </w:r>
          </w:p>
          <w:p>
            <w:pPr>
              <w:spacing w:line="360" w:lineRule="auto"/>
              <w:rPr>
                <w:rFonts w:ascii="仿宋" w:hAnsi="仿宋" w:eastAsia="仿宋" w:cs="宋体"/>
                <w:sz w:val="24"/>
              </w:rPr>
            </w:pPr>
            <w:r>
              <w:rPr>
                <w:rFonts w:hint="eastAsia" w:ascii="仿宋" w:hAnsi="仿宋" w:eastAsia="仿宋" w:cs="宋体"/>
                <w:sz w:val="24"/>
              </w:rPr>
              <w:t>立柱数量根据翻拍人员数量配置个</w:t>
            </w:r>
          </w:p>
          <w:p>
            <w:pPr>
              <w:spacing w:line="360" w:lineRule="auto"/>
              <w:rPr>
                <w:rFonts w:ascii="仿宋" w:hAnsi="仿宋" w:eastAsia="仿宋" w:cs="宋体"/>
                <w:sz w:val="24"/>
              </w:rPr>
            </w:pPr>
            <w:r>
              <w:rPr>
                <w:rFonts w:hint="eastAsia" w:ascii="仿宋" w:hAnsi="仿宋" w:eastAsia="仿宋" w:cs="宋体"/>
                <w:sz w:val="24"/>
              </w:rPr>
              <w:t>光源类型、数量：摄影灯、24个</w:t>
            </w:r>
          </w:p>
          <w:p>
            <w:pPr>
              <w:spacing w:line="360" w:lineRule="auto"/>
              <w:rPr>
                <w:rFonts w:ascii="仿宋" w:hAnsi="仿宋" w:eastAsia="仿宋" w:cs="宋体"/>
                <w:sz w:val="24"/>
              </w:rPr>
            </w:pPr>
            <w:r>
              <w:rPr>
                <w:rFonts w:hint="eastAsia" w:ascii="仿宋" w:hAnsi="仿宋" w:eastAsia="仿宋" w:cs="宋体"/>
                <w:sz w:val="24"/>
              </w:rPr>
              <w:t>额定功率：9w，额定电压：AC 220V 50Hz，电源电流：0.058A</w:t>
            </w:r>
          </w:p>
          <w:p>
            <w:pPr>
              <w:spacing w:line="360" w:lineRule="auto"/>
              <w:rPr>
                <w:rFonts w:ascii="仿宋" w:hAnsi="仿宋" w:eastAsia="仿宋" w:cs="宋体"/>
                <w:sz w:val="24"/>
              </w:rPr>
            </w:pPr>
          </w:p>
        </w:tc>
        <w:tc>
          <w:tcPr>
            <w:tcW w:w="4011" w:type="dxa"/>
            <w:vAlign w:val="center"/>
          </w:tcPr>
          <w:p>
            <w:pPr>
              <w:spacing w:line="360" w:lineRule="auto"/>
              <w:rPr>
                <w:rFonts w:ascii="仿宋" w:hAnsi="仿宋" w:eastAsia="仿宋" w:cs="宋体"/>
                <w:sz w:val="24"/>
              </w:rPr>
            </w:pPr>
            <w:r>
              <w:rPr>
                <w:rFonts w:hint="eastAsia" w:ascii="仿宋" w:hAnsi="仿宋" w:eastAsia="仿宋" w:cs="宋体"/>
                <w:sz w:val="24"/>
              </w:rPr>
              <w:t>数量：每位翻拍人员至少配置一套。（注：由投标人提供）</w:t>
            </w:r>
          </w:p>
          <w:p>
            <w:pPr>
              <w:spacing w:line="360" w:lineRule="auto"/>
              <w:rPr>
                <w:rFonts w:ascii="仿宋" w:hAnsi="仿宋" w:eastAsia="仿宋" w:cs="宋体"/>
                <w:sz w:val="24"/>
              </w:rPr>
            </w:pPr>
          </w:p>
        </w:tc>
      </w:tr>
    </w:tbl>
    <w:p>
      <w:pPr>
        <w:pStyle w:val="3"/>
        <w:ind w:firstLine="242"/>
        <w:rPr>
          <w:rFonts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p>
      <w:pPr>
        <w:pStyle w:val="8"/>
        <w:tabs>
          <w:tab w:val="left" w:pos="600"/>
        </w:tabs>
        <w:spacing w:line="400" w:lineRule="exact"/>
        <w:ind w:firstLine="480" w:firstLineChars="200"/>
        <w:rPr>
          <w:rFonts w:ascii="仿宋" w:hAnsi="仿宋" w:eastAsia="仿宋" w:cs="宋体"/>
          <w:sz w:val="24"/>
        </w:rPr>
      </w:pPr>
      <w:r>
        <w:rPr>
          <w:rFonts w:hint="eastAsia" w:ascii="仿宋" w:hAnsi="仿宋" w:eastAsia="仿宋" w:cs="宋体"/>
          <w:sz w:val="24"/>
        </w:rPr>
        <w:t>综合评分明细表</w:t>
      </w:r>
    </w:p>
    <w:tbl>
      <w:tblPr>
        <w:tblStyle w:val="12"/>
        <w:tblW w:w="85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425"/>
        <w:gridCol w:w="96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序号</w:t>
            </w:r>
          </w:p>
        </w:tc>
        <w:tc>
          <w:tcPr>
            <w:tcW w:w="1119" w:type="dxa"/>
            <w:vAlign w:val="center"/>
          </w:tcPr>
          <w:p>
            <w:pPr>
              <w:ind w:firstLine="28"/>
              <w:jc w:val="center"/>
              <w:rPr>
                <w:rFonts w:ascii="仿宋" w:hAnsi="仿宋" w:eastAsia="仿宋" w:cs="宋体"/>
                <w:sz w:val="24"/>
              </w:rPr>
            </w:pPr>
            <w:r>
              <w:rPr>
                <w:rFonts w:hint="eastAsia" w:ascii="仿宋" w:hAnsi="仿宋" w:eastAsia="仿宋" w:cs="宋体"/>
                <w:sz w:val="24"/>
              </w:rPr>
              <w:t>评分因素</w:t>
            </w:r>
          </w:p>
          <w:p>
            <w:pPr>
              <w:ind w:firstLine="28"/>
              <w:jc w:val="center"/>
              <w:rPr>
                <w:rFonts w:ascii="仿宋" w:hAnsi="仿宋" w:eastAsia="仿宋" w:cs="宋体"/>
                <w:sz w:val="24"/>
              </w:rPr>
            </w:pPr>
            <w:r>
              <w:rPr>
                <w:rFonts w:hint="eastAsia" w:ascii="仿宋" w:hAnsi="仿宋" w:eastAsia="仿宋" w:cs="宋体"/>
                <w:sz w:val="24"/>
              </w:rPr>
              <w:t>及权重</w:t>
            </w:r>
          </w:p>
        </w:tc>
        <w:tc>
          <w:tcPr>
            <w:tcW w:w="561" w:type="dxa"/>
            <w:vAlign w:val="center"/>
          </w:tcPr>
          <w:p>
            <w:pPr>
              <w:ind w:firstLine="28"/>
              <w:jc w:val="center"/>
              <w:rPr>
                <w:rFonts w:ascii="仿宋" w:hAnsi="仿宋" w:eastAsia="仿宋" w:cs="宋体"/>
                <w:sz w:val="24"/>
              </w:rPr>
            </w:pPr>
            <w:r>
              <w:rPr>
                <w:rFonts w:hint="eastAsia" w:ascii="仿宋" w:hAnsi="仿宋" w:eastAsia="仿宋" w:cs="宋体"/>
                <w:sz w:val="24"/>
              </w:rPr>
              <w:t>分　值</w:t>
            </w:r>
          </w:p>
        </w:tc>
        <w:tc>
          <w:tcPr>
            <w:tcW w:w="4425" w:type="dxa"/>
            <w:vAlign w:val="center"/>
          </w:tcPr>
          <w:p>
            <w:pPr>
              <w:ind w:firstLine="28"/>
              <w:jc w:val="center"/>
              <w:rPr>
                <w:rFonts w:ascii="仿宋" w:hAnsi="仿宋" w:eastAsia="仿宋" w:cs="宋体"/>
                <w:sz w:val="24"/>
              </w:rPr>
            </w:pPr>
            <w:r>
              <w:rPr>
                <w:rFonts w:hint="eastAsia" w:ascii="仿宋" w:hAnsi="仿宋" w:eastAsia="仿宋" w:cs="宋体"/>
                <w:sz w:val="24"/>
              </w:rPr>
              <w:t>评分标准</w:t>
            </w:r>
          </w:p>
        </w:tc>
        <w:tc>
          <w:tcPr>
            <w:tcW w:w="968" w:type="dxa"/>
            <w:vAlign w:val="center"/>
          </w:tcPr>
          <w:p>
            <w:pPr>
              <w:jc w:val="center"/>
              <w:rPr>
                <w:rFonts w:ascii="仿宋" w:hAnsi="仿宋" w:eastAsia="仿宋" w:cs="宋体"/>
                <w:sz w:val="24"/>
              </w:rPr>
            </w:pPr>
            <w:r>
              <w:rPr>
                <w:rFonts w:hint="eastAsia" w:ascii="仿宋" w:hAnsi="仿宋" w:eastAsia="仿宋" w:cs="宋体"/>
                <w:sz w:val="24"/>
              </w:rPr>
              <w:t>备注</w:t>
            </w:r>
          </w:p>
        </w:tc>
        <w:tc>
          <w:tcPr>
            <w:tcW w:w="871" w:type="dxa"/>
            <w:vAlign w:val="center"/>
          </w:tcPr>
          <w:p>
            <w:pPr>
              <w:jc w:val="center"/>
              <w:rPr>
                <w:rFonts w:ascii="仿宋" w:hAnsi="仿宋" w:eastAsia="仿宋" w:cs="宋体"/>
                <w:sz w:val="24"/>
              </w:rPr>
            </w:pPr>
            <w:r>
              <w:rPr>
                <w:rFonts w:hint="eastAsia" w:ascii="仿宋" w:hAnsi="仿宋" w:eastAsia="仿宋"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1</w:t>
            </w:r>
          </w:p>
        </w:tc>
        <w:tc>
          <w:tcPr>
            <w:tcW w:w="1119" w:type="dxa"/>
            <w:vAlign w:val="center"/>
          </w:tcPr>
          <w:p>
            <w:pPr>
              <w:rPr>
                <w:rFonts w:ascii="仿宋" w:hAnsi="仿宋" w:eastAsia="仿宋" w:cs="宋体"/>
                <w:sz w:val="24"/>
              </w:rPr>
            </w:pPr>
            <w:r>
              <w:rPr>
                <w:rFonts w:hint="eastAsia" w:ascii="仿宋" w:hAnsi="仿宋" w:eastAsia="仿宋" w:cs="宋体"/>
                <w:sz w:val="24"/>
              </w:rPr>
              <w:t>报价12%</w:t>
            </w:r>
          </w:p>
        </w:tc>
        <w:tc>
          <w:tcPr>
            <w:tcW w:w="561" w:type="dxa"/>
            <w:vAlign w:val="center"/>
          </w:tcPr>
          <w:p>
            <w:pPr>
              <w:rPr>
                <w:rFonts w:ascii="仿宋" w:hAnsi="仿宋" w:eastAsia="仿宋" w:cs="宋体"/>
                <w:sz w:val="24"/>
              </w:rPr>
            </w:pPr>
            <w:r>
              <w:rPr>
                <w:rFonts w:hint="eastAsia" w:ascii="仿宋" w:hAnsi="仿宋" w:eastAsia="仿宋" w:cs="宋体"/>
                <w:sz w:val="24"/>
              </w:rPr>
              <w:t>12分</w:t>
            </w:r>
          </w:p>
        </w:tc>
        <w:tc>
          <w:tcPr>
            <w:tcW w:w="4425" w:type="dxa"/>
            <w:vAlign w:val="center"/>
          </w:tcPr>
          <w:p>
            <w:pPr>
              <w:rPr>
                <w:rFonts w:ascii="仿宋" w:hAnsi="仿宋" w:eastAsia="仿宋" w:cs="宋体"/>
                <w:sz w:val="24"/>
              </w:rPr>
            </w:pPr>
            <w:r>
              <w:rPr>
                <w:rFonts w:hint="eastAsia" w:ascii="仿宋" w:hAnsi="仿宋" w:eastAsia="仿宋" w:cs="宋体"/>
                <w:sz w:val="24"/>
              </w:rPr>
              <w:t>投标人最终报价得分包含两部分，两部分得分相加得出报价分。</w:t>
            </w:r>
          </w:p>
          <w:p>
            <w:r>
              <w:rPr>
                <w:rFonts w:hint="eastAsia" w:ascii="仿宋" w:hAnsi="仿宋" w:eastAsia="仿宋" w:cs="宋体"/>
                <w:sz w:val="24"/>
              </w:rPr>
              <w:t>1.投标价格最低的报价（病案数字化服务）为基准价，其价格分为</w:t>
            </w:r>
            <w:r>
              <w:rPr>
                <w:rFonts w:ascii="仿宋" w:hAnsi="仿宋" w:eastAsia="仿宋" w:cs="宋体"/>
                <w:sz w:val="24"/>
              </w:rPr>
              <w:t>2</w:t>
            </w:r>
            <w:r>
              <w:rPr>
                <w:rFonts w:hint="eastAsia" w:ascii="仿宋" w:hAnsi="仿宋" w:eastAsia="仿宋" w:cs="宋体"/>
                <w:sz w:val="24"/>
              </w:rPr>
              <w:t>分。其他投标人的价格分统一按照下列公式计算：报价得分=(基准价／报价)×</w:t>
            </w:r>
            <w:r>
              <w:rPr>
                <w:rFonts w:ascii="仿宋" w:hAnsi="仿宋" w:eastAsia="仿宋" w:cs="宋体"/>
                <w:sz w:val="24"/>
              </w:rPr>
              <w:t>10</w:t>
            </w:r>
            <w:r>
              <w:rPr>
                <w:rFonts w:hint="eastAsia" w:ascii="仿宋" w:hAnsi="仿宋" w:eastAsia="仿宋" w:cs="宋体"/>
                <w:sz w:val="24"/>
              </w:rPr>
              <w:t>%×100</w:t>
            </w:r>
          </w:p>
          <w:p>
            <w:pPr>
              <w:rPr>
                <w:rFonts w:ascii="仿宋" w:hAnsi="仿宋" w:eastAsia="仿宋" w:cs="宋体"/>
                <w:sz w:val="24"/>
              </w:rPr>
            </w:pPr>
            <w:r>
              <w:rPr>
                <w:rFonts w:hint="eastAsia" w:ascii="仿宋" w:hAnsi="仿宋" w:eastAsia="仿宋" w:cs="宋体"/>
                <w:sz w:val="24"/>
              </w:rPr>
              <w:t>2．投标价格最低的报价（</w:t>
            </w:r>
            <w:r>
              <w:rPr>
                <w:rFonts w:hint="eastAsia" w:ascii="仿宋_GB2312" w:hAnsi="仿宋_GB2312" w:eastAsia="仿宋_GB2312" w:cs="仿宋_GB2312"/>
                <w:sz w:val="24"/>
              </w:rPr>
              <w:t>现场为中心患者复印/打印病案服务</w:t>
            </w:r>
            <w:r>
              <w:rPr>
                <w:rFonts w:hint="eastAsia" w:ascii="仿宋" w:hAnsi="仿宋" w:eastAsia="仿宋" w:cs="宋体"/>
                <w:sz w:val="24"/>
              </w:rPr>
              <w:t>）为基准价，其价格分为</w:t>
            </w:r>
            <w:r>
              <w:rPr>
                <w:rFonts w:ascii="仿宋" w:hAnsi="仿宋" w:eastAsia="仿宋" w:cs="宋体"/>
                <w:sz w:val="24"/>
              </w:rPr>
              <w:t>10</w:t>
            </w:r>
            <w:r>
              <w:rPr>
                <w:rFonts w:hint="eastAsia" w:ascii="仿宋" w:hAnsi="仿宋" w:eastAsia="仿宋" w:cs="宋体"/>
                <w:sz w:val="24"/>
              </w:rPr>
              <w:t>分。其他投标人的价格分统一按照下列公式计算：报价得分=(基准价／报价)×</w:t>
            </w:r>
            <w:r>
              <w:rPr>
                <w:rFonts w:ascii="仿宋" w:hAnsi="仿宋" w:eastAsia="仿宋" w:cs="宋体"/>
                <w:sz w:val="24"/>
              </w:rPr>
              <w:t>2</w:t>
            </w:r>
            <w:r>
              <w:rPr>
                <w:rFonts w:hint="eastAsia" w:ascii="仿宋" w:hAnsi="仿宋" w:eastAsia="仿宋" w:cs="宋体"/>
                <w:sz w:val="24"/>
              </w:rPr>
              <w:t>%×100.</w:t>
            </w:r>
          </w:p>
        </w:tc>
        <w:tc>
          <w:tcPr>
            <w:tcW w:w="968" w:type="dxa"/>
            <w:vAlign w:val="center"/>
          </w:tcPr>
          <w:p>
            <w:pPr>
              <w:jc w:val="center"/>
              <w:rPr>
                <w:rFonts w:ascii="仿宋" w:hAnsi="仿宋" w:eastAsia="仿宋" w:cs="宋体"/>
                <w:sz w:val="24"/>
              </w:rPr>
            </w:pPr>
            <w:r>
              <w:rPr>
                <w:rFonts w:hint="eastAsia" w:ascii="仿宋" w:hAnsi="仿宋" w:eastAsia="仿宋" w:cs="宋体"/>
                <w:sz w:val="24"/>
              </w:rPr>
              <w:t>/</w:t>
            </w:r>
          </w:p>
        </w:tc>
        <w:tc>
          <w:tcPr>
            <w:tcW w:w="871" w:type="dxa"/>
            <w:vAlign w:val="center"/>
          </w:tcPr>
          <w:p>
            <w:pPr>
              <w:rPr>
                <w:rFonts w:ascii="仿宋" w:hAnsi="仿宋" w:eastAsia="仿宋" w:cs="宋体"/>
                <w:sz w:val="24"/>
              </w:rPr>
            </w:pPr>
            <w:r>
              <w:rPr>
                <w:rFonts w:hint="eastAsia" w:ascii="仿宋" w:hAnsi="仿宋" w:eastAsia="仿宋"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2</w:t>
            </w:r>
          </w:p>
        </w:tc>
        <w:tc>
          <w:tcPr>
            <w:tcW w:w="1119" w:type="dxa"/>
            <w:vAlign w:val="center"/>
          </w:tcPr>
          <w:p>
            <w:pPr>
              <w:rPr>
                <w:rFonts w:ascii="仿宋" w:hAnsi="仿宋" w:eastAsia="仿宋" w:cs="宋体"/>
                <w:sz w:val="24"/>
              </w:rPr>
            </w:pPr>
            <w:r>
              <w:rPr>
                <w:rFonts w:hint="eastAsia" w:ascii="仿宋" w:hAnsi="仿宋" w:eastAsia="仿宋" w:cs="宋体"/>
                <w:sz w:val="24"/>
              </w:rPr>
              <w:t>技术、服务要求28%</w:t>
            </w:r>
          </w:p>
        </w:tc>
        <w:tc>
          <w:tcPr>
            <w:tcW w:w="561" w:type="dxa"/>
            <w:vAlign w:val="center"/>
          </w:tcPr>
          <w:p>
            <w:pPr>
              <w:rPr>
                <w:rFonts w:ascii="仿宋" w:hAnsi="仿宋" w:eastAsia="仿宋" w:cs="宋体"/>
                <w:sz w:val="24"/>
                <w:highlight w:val="red"/>
              </w:rPr>
            </w:pPr>
            <w:r>
              <w:rPr>
                <w:rFonts w:ascii="仿宋" w:hAnsi="仿宋" w:eastAsia="仿宋" w:cs="宋体"/>
                <w:color w:val="000000" w:themeColor="text1"/>
                <w:sz w:val="24"/>
                <w14:textFill>
                  <w14:solidFill>
                    <w14:schemeClr w14:val="tx1"/>
                  </w14:solidFill>
                </w14:textFill>
              </w:rPr>
              <w:t>28</w:t>
            </w:r>
            <w:r>
              <w:rPr>
                <w:rFonts w:hint="eastAsia" w:ascii="仿宋" w:hAnsi="仿宋" w:eastAsia="仿宋" w:cs="宋体"/>
                <w:color w:val="000000" w:themeColor="text1"/>
                <w:sz w:val="24"/>
                <w14:textFill>
                  <w14:solidFill>
                    <w14:schemeClr w14:val="tx1"/>
                  </w14:solidFill>
                </w14:textFill>
              </w:rPr>
              <w:t>分</w:t>
            </w:r>
          </w:p>
        </w:tc>
        <w:tc>
          <w:tcPr>
            <w:tcW w:w="4425" w:type="dxa"/>
            <w:vAlign w:val="center"/>
          </w:tcPr>
          <w:p>
            <w:pPr>
              <w:rPr>
                <w:rFonts w:ascii="仿宋" w:hAnsi="仿宋" w:eastAsia="仿宋" w:cs="宋体"/>
                <w:sz w:val="24"/>
              </w:rPr>
            </w:pPr>
            <w:r>
              <w:rPr>
                <w:rFonts w:hint="eastAsia" w:ascii="仿宋" w:hAnsi="仿宋" w:eastAsia="仿宋" w:cs="宋体"/>
                <w:sz w:val="24"/>
              </w:rPr>
              <w:t>投标人完全满足招标文件第五章的“5.2服务要求”的，得28分；</w:t>
            </w:r>
          </w:p>
          <w:p>
            <w:pPr>
              <w:rPr>
                <w:rFonts w:ascii="仿宋" w:hAnsi="仿宋" w:eastAsia="仿宋" w:cs="宋体"/>
                <w:sz w:val="24"/>
              </w:rPr>
            </w:pPr>
            <w:r>
              <w:rPr>
                <w:rFonts w:hint="eastAsia" w:ascii="仿宋" w:hAnsi="仿宋" w:eastAsia="仿宋" w:cs="宋体"/>
                <w:sz w:val="24"/>
              </w:rPr>
              <w:t>投标人不满足招标文件第五章“5.2（二）服务要求”的，则在28分的基础上，按以下原则扣分，扣完为止：</w:t>
            </w:r>
          </w:p>
          <w:p>
            <w:pPr>
              <w:rPr>
                <w:rFonts w:ascii="仿宋" w:hAnsi="仿宋" w:eastAsia="仿宋" w:cs="宋体"/>
                <w:sz w:val="24"/>
              </w:rPr>
            </w:pPr>
            <w:r>
              <w:rPr>
                <w:rFonts w:hint="eastAsia" w:ascii="仿宋" w:hAnsi="仿宋" w:eastAsia="仿宋" w:cs="宋体"/>
                <w:sz w:val="24"/>
              </w:rPr>
              <w:t>每有一项不满足“★”条款要求的扣</w:t>
            </w:r>
            <w:r>
              <w:rPr>
                <w:rFonts w:ascii="仿宋" w:hAnsi="仿宋" w:eastAsia="仿宋" w:cs="宋体"/>
                <w:sz w:val="24"/>
              </w:rPr>
              <w:t>3</w:t>
            </w:r>
            <w:r>
              <w:rPr>
                <w:rFonts w:hint="eastAsia" w:ascii="仿宋" w:hAnsi="仿宋" w:eastAsia="仿宋" w:cs="宋体"/>
                <w:sz w:val="24"/>
              </w:rPr>
              <w:t>分。每有一项不满足未标注符号（符号不包含“*”或“★”）的一般条款要求的扣0.1分。</w:t>
            </w:r>
          </w:p>
          <w:p>
            <w:pPr>
              <w:rPr>
                <w:rFonts w:ascii="仿宋" w:hAnsi="仿宋" w:eastAsia="仿宋" w:cs="宋体"/>
                <w:sz w:val="24"/>
              </w:rPr>
            </w:pPr>
            <w:r>
              <w:rPr>
                <w:rFonts w:hint="eastAsia" w:ascii="仿宋" w:hAnsi="仿宋" w:eastAsia="仿宋" w:cs="宋体"/>
                <w:sz w:val="24"/>
              </w:rPr>
              <w:t>注：“*”条款为本项目的实质性要求条款，投标人不满足的按照无效投标处理，不作为评分条款。</w:t>
            </w:r>
          </w:p>
          <w:p>
            <w:pPr>
              <w:rPr>
                <w:rFonts w:ascii="仿宋" w:hAnsi="仿宋" w:eastAsia="仿宋" w:cs="宋体"/>
                <w:sz w:val="24"/>
                <w:highlight w:val="red"/>
              </w:rPr>
            </w:pPr>
            <w:r>
              <w:rPr>
                <w:rFonts w:hint="eastAsia" w:ascii="仿宋" w:hAnsi="仿宋" w:eastAsia="仿宋" w:cs="宋体"/>
                <w:sz w:val="24"/>
              </w:rPr>
              <w:t>针对“*”及“★”技术服务要求条款的技术响应，如果招标文件中的相应技术条款对技术支撑材料有要求应按要求提供，否则对应“*”及“★”技术服务条款将视为不满足。“*”技术服务条款共</w:t>
            </w:r>
            <w:r>
              <w:rPr>
                <w:rFonts w:ascii="仿宋" w:hAnsi="仿宋" w:eastAsia="仿宋" w:cs="宋体"/>
                <w:sz w:val="24"/>
              </w:rPr>
              <w:t>4</w:t>
            </w:r>
            <w:r>
              <w:rPr>
                <w:rFonts w:hint="eastAsia" w:ascii="仿宋" w:hAnsi="仿宋" w:eastAsia="仿宋" w:cs="宋体"/>
                <w:sz w:val="24"/>
              </w:rPr>
              <w:t>条，“★”技术服务条款共计8条。一般条款技术服务条款共计56条。</w:t>
            </w:r>
          </w:p>
        </w:tc>
        <w:tc>
          <w:tcPr>
            <w:tcW w:w="968" w:type="dxa"/>
            <w:vAlign w:val="center"/>
          </w:tcPr>
          <w:p>
            <w:pPr>
              <w:jc w:val="center"/>
              <w:rPr>
                <w:rFonts w:ascii="仿宋" w:hAnsi="仿宋" w:eastAsia="仿宋" w:cs="宋体"/>
                <w:sz w:val="24"/>
              </w:rPr>
            </w:pPr>
            <w:r>
              <w:rPr>
                <w:rFonts w:hint="eastAsia" w:ascii="仿宋" w:hAnsi="仿宋" w:eastAsia="仿宋" w:cs="宋体"/>
                <w:sz w:val="24"/>
              </w:rPr>
              <w:t>/</w:t>
            </w:r>
          </w:p>
        </w:tc>
        <w:tc>
          <w:tcPr>
            <w:tcW w:w="871" w:type="dxa"/>
            <w:vAlign w:val="center"/>
          </w:tcPr>
          <w:p>
            <w:pPr>
              <w:rPr>
                <w:rFonts w:ascii="仿宋" w:hAnsi="仿宋" w:eastAsia="仿宋" w:cs="宋体"/>
                <w:sz w:val="24"/>
              </w:rPr>
            </w:pPr>
            <w:r>
              <w:rPr>
                <w:rFonts w:hint="eastAsia" w:ascii="仿宋" w:hAnsi="仿宋" w:eastAsia="仿宋" w:cs="宋体"/>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3</w:t>
            </w:r>
          </w:p>
        </w:tc>
        <w:tc>
          <w:tcPr>
            <w:tcW w:w="1119" w:type="dxa"/>
            <w:vAlign w:val="center"/>
          </w:tcPr>
          <w:p>
            <w:pPr>
              <w:rPr>
                <w:rFonts w:ascii="仿宋" w:hAnsi="仿宋" w:eastAsia="仿宋" w:cs="宋体"/>
                <w:sz w:val="24"/>
              </w:rPr>
            </w:pPr>
            <w:r>
              <w:rPr>
                <w:rFonts w:hint="eastAsia" w:ascii="仿宋" w:hAnsi="仿宋" w:eastAsia="仿宋" w:cs="宋体"/>
                <w:sz w:val="24"/>
              </w:rPr>
              <w:t>履约经验7%</w:t>
            </w:r>
          </w:p>
        </w:tc>
        <w:tc>
          <w:tcPr>
            <w:tcW w:w="561" w:type="dxa"/>
            <w:vAlign w:val="center"/>
          </w:tcPr>
          <w:p>
            <w:pPr>
              <w:rPr>
                <w:rFonts w:ascii="仿宋" w:hAnsi="仿宋" w:eastAsia="仿宋" w:cs="宋体"/>
                <w:sz w:val="24"/>
              </w:rPr>
            </w:pPr>
            <w:r>
              <w:rPr>
                <w:rFonts w:hint="eastAsia" w:ascii="仿宋" w:hAnsi="仿宋" w:eastAsia="仿宋" w:cs="宋体"/>
                <w:sz w:val="24"/>
              </w:rPr>
              <w:t>7分</w:t>
            </w:r>
          </w:p>
        </w:tc>
        <w:tc>
          <w:tcPr>
            <w:tcW w:w="4425" w:type="dxa"/>
            <w:vAlign w:val="center"/>
          </w:tcPr>
          <w:p>
            <w:pPr>
              <w:pStyle w:val="7"/>
              <w:rPr>
                <w:rFonts w:hint="eastAsia" w:ascii="仿宋" w:hAnsi="仿宋" w:eastAsia="仿宋" w:cs="宋体"/>
                <w:sz w:val="24"/>
                <w:szCs w:val="24"/>
              </w:rPr>
            </w:pPr>
            <w:r>
              <w:rPr>
                <w:rFonts w:hint="eastAsia" w:ascii="仿宋" w:hAnsi="仿宋" w:eastAsia="仿宋" w:cs="宋体"/>
                <w:sz w:val="24"/>
                <w:szCs w:val="24"/>
              </w:rPr>
              <w:t>根据投标人针对本项目提供的纸质病案仓储服务方案（包括但不限于①仓储中心周围环境、②安全防范措施、③库房消防控制系统、④防腐防蛀防光防尘管理），根据其科学性、全面性、合理性和可操作性评分范围为</w:t>
            </w:r>
            <w:r>
              <w:rPr>
                <w:rFonts w:hint="eastAsia" w:ascii="Times New Roman Uni" w:hAnsi="Times New Roman Uni" w:eastAsia="Times New Roman Uni" w:cs="Times New Roman Uni"/>
                <w:sz w:val="24"/>
                <w:szCs w:val="24"/>
              </w:rPr>
              <w:t>0~</w:t>
            </w:r>
            <w:r>
              <w:rPr>
                <w:rFonts w:ascii="Times New Roman Uni" w:hAnsi="Times New Roman Uni" w:eastAsia="Times New Roman Uni" w:cs="Times New Roman Uni"/>
                <w:sz w:val="24"/>
                <w:szCs w:val="24"/>
              </w:rPr>
              <w:t>7</w:t>
            </w:r>
            <w:r>
              <w:rPr>
                <w:rFonts w:hint="eastAsia" w:ascii="仿宋" w:hAnsi="仿宋" w:eastAsia="仿宋" w:cs="宋体"/>
                <w:sz w:val="24"/>
                <w:szCs w:val="24"/>
              </w:rPr>
              <w:t>分。</w:t>
            </w:r>
          </w:p>
        </w:tc>
        <w:tc>
          <w:tcPr>
            <w:tcW w:w="968" w:type="dxa"/>
            <w:vAlign w:val="center"/>
          </w:tcPr>
          <w:p>
            <w:pPr>
              <w:jc w:val="center"/>
              <w:rPr>
                <w:rFonts w:ascii="仿宋" w:hAnsi="仿宋" w:eastAsia="仿宋" w:cs="宋体"/>
                <w:sz w:val="24"/>
              </w:rPr>
            </w:pPr>
            <w:r>
              <w:rPr>
                <w:rFonts w:hint="eastAsia" w:ascii="仿宋" w:hAnsi="仿宋" w:eastAsia="仿宋" w:cs="宋体"/>
                <w:sz w:val="24"/>
              </w:rPr>
              <w:t>以投标文件及相关证明材料为准。</w:t>
            </w:r>
          </w:p>
        </w:tc>
        <w:tc>
          <w:tcPr>
            <w:tcW w:w="871" w:type="dxa"/>
            <w:vAlign w:val="center"/>
          </w:tcPr>
          <w:p>
            <w:pPr>
              <w:rPr>
                <w:rFonts w:ascii="仿宋" w:hAnsi="仿宋" w:eastAsia="仿宋" w:cs="宋体"/>
                <w:sz w:val="24"/>
              </w:rPr>
            </w:pPr>
            <w:r>
              <w:rPr>
                <w:rFonts w:hint="eastAsia" w:ascii="仿宋" w:hAnsi="仿宋" w:eastAsia="仿宋" w:cs="宋体"/>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4</w:t>
            </w:r>
          </w:p>
        </w:tc>
        <w:tc>
          <w:tcPr>
            <w:tcW w:w="1119" w:type="dxa"/>
            <w:vAlign w:val="center"/>
          </w:tcPr>
          <w:p>
            <w:pPr>
              <w:rPr>
                <w:rFonts w:ascii="仿宋" w:hAnsi="仿宋" w:eastAsia="仿宋" w:cs="宋体"/>
                <w:sz w:val="24"/>
              </w:rPr>
            </w:pPr>
            <w:r>
              <w:rPr>
                <w:rFonts w:hint="eastAsia" w:ascii="仿宋" w:hAnsi="仿宋" w:eastAsia="仿宋" w:cs="宋体"/>
                <w:sz w:val="24"/>
              </w:rPr>
              <w:t>项目实施计划10%</w:t>
            </w:r>
          </w:p>
        </w:tc>
        <w:tc>
          <w:tcPr>
            <w:tcW w:w="561" w:type="dxa"/>
            <w:vAlign w:val="center"/>
          </w:tcPr>
          <w:p>
            <w:pPr>
              <w:rPr>
                <w:rFonts w:ascii="仿宋" w:hAnsi="仿宋" w:eastAsia="仿宋" w:cs="宋体"/>
                <w:sz w:val="24"/>
              </w:rPr>
            </w:pPr>
            <w:r>
              <w:rPr>
                <w:rFonts w:hint="eastAsia" w:ascii="仿宋" w:hAnsi="仿宋" w:eastAsia="仿宋" w:cs="宋体"/>
                <w:sz w:val="24"/>
              </w:rPr>
              <w:t>10分</w:t>
            </w:r>
          </w:p>
        </w:tc>
        <w:tc>
          <w:tcPr>
            <w:tcW w:w="4425" w:type="dxa"/>
            <w:vAlign w:val="center"/>
          </w:tcPr>
          <w:p>
            <w:pPr>
              <w:pStyle w:val="7"/>
              <w:rPr>
                <w:rFonts w:ascii="仿宋" w:hAnsi="仿宋" w:eastAsia="仿宋" w:cs="宋体"/>
                <w:sz w:val="24"/>
                <w:szCs w:val="24"/>
              </w:rPr>
            </w:pPr>
            <w:r>
              <w:rPr>
                <w:rFonts w:hint="eastAsia" w:ascii="仿宋" w:hAnsi="仿宋" w:eastAsia="仿宋" w:cs="宋体"/>
                <w:sz w:val="24"/>
                <w:szCs w:val="24"/>
              </w:rPr>
              <w:t>根据投标人针对本项目提供的项目服务实施方案（包括但不限于①项目管理配置、②项目奖惩条例、③项目实施计划安排、④项目培训方案），根据其科学性、全面性、合理性和可操作性，评分范围为</w:t>
            </w:r>
            <w:r>
              <w:rPr>
                <w:rFonts w:hint="eastAsia" w:ascii="Times New Roman Uni" w:hAnsi="Times New Roman Uni" w:eastAsia="Times New Roman Uni" w:cs="Times New Roman Uni"/>
                <w:sz w:val="24"/>
                <w:szCs w:val="24"/>
              </w:rPr>
              <w:t>0~</w:t>
            </w:r>
            <w:r>
              <w:rPr>
                <w:rFonts w:ascii="Times New Roman Uni" w:hAnsi="Times New Roman Uni" w:eastAsia="Times New Roman Uni" w:cs="Times New Roman Uni"/>
                <w:sz w:val="24"/>
                <w:szCs w:val="24"/>
              </w:rPr>
              <w:t>10</w:t>
            </w:r>
            <w:r>
              <w:rPr>
                <w:rFonts w:hint="eastAsia" w:ascii="仿宋" w:hAnsi="仿宋" w:eastAsia="仿宋" w:cs="宋体"/>
                <w:sz w:val="24"/>
                <w:szCs w:val="24"/>
              </w:rPr>
              <w:t xml:space="preserve">分。 </w:t>
            </w:r>
          </w:p>
        </w:tc>
        <w:tc>
          <w:tcPr>
            <w:tcW w:w="968" w:type="dxa"/>
            <w:vAlign w:val="center"/>
          </w:tcPr>
          <w:p>
            <w:pPr>
              <w:jc w:val="center"/>
              <w:rPr>
                <w:rFonts w:ascii="仿宋" w:hAnsi="仿宋" w:eastAsia="仿宋" w:cs="宋体"/>
                <w:sz w:val="24"/>
              </w:rPr>
            </w:pPr>
            <w:r>
              <w:rPr>
                <w:rFonts w:hint="eastAsia" w:ascii="仿宋" w:hAnsi="仿宋" w:eastAsia="仿宋" w:cs="宋体"/>
                <w:sz w:val="24"/>
              </w:rPr>
              <w:t>/</w:t>
            </w:r>
          </w:p>
        </w:tc>
        <w:tc>
          <w:tcPr>
            <w:tcW w:w="871" w:type="dxa"/>
            <w:vAlign w:val="center"/>
          </w:tcPr>
          <w:p>
            <w:pPr>
              <w:rPr>
                <w:rFonts w:ascii="仿宋" w:hAnsi="仿宋" w:eastAsia="仿宋" w:cs="宋体"/>
                <w:sz w:val="24"/>
              </w:rPr>
            </w:pPr>
            <w:r>
              <w:rPr>
                <w:rFonts w:hint="eastAsia" w:ascii="仿宋" w:hAnsi="仿宋" w:eastAsia="仿宋" w:cs="宋体"/>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5</w:t>
            </w:r>
          </w:p>
        </w:tc>
        <w:tc>
          <w:tcPr>
            <w:tcW w:w="1119" w:type="dxa"/>
            <w:vAlign w:val="center"/>
          </w:tcPr>
          <w:p>
            <w:pPr>
              <w:rPr>
                <w:rFonts w:ascii="仿宋" w:hAnsi="仿宋" w:eastAsia="仿宋" w:cs="宋体"/>
                <w:sz w:val="24"/>
              </w:rPr>
            </w:pPr>
            <w:r>
              <w:rPr>
                <w:rFonts w:hint="eastAsia" w:ascii="仿宋" w:hAnsi="仿宋" w:eastAsia="仿宋" w:cs="宋体"/>
                <w:sz w:val="24"/>
              </w:rPr>
              <w:t>售后服务方案8%</w:t>
            </w:r>
          </w:p>
        </w:tc>
        <w:tc>
          <w:tcPr>
            <w:tcW w:w="561" w:type="dxa"/>
            <w:vAlign w:val="center"/>
          </w:tcPr>
          <w:p>
            <w:pPr>
              <w:rPr>
                <w:rFonts w:ascii="仿宋" w:hAnsi="仿宋" w:eastAsia="仿宋" w:cs="宋体"/>
                <w:sz w:val="24"/>
              </w:rPr>
            </w:pPr>
            <w:r>
              <w:rPr>
                <w:rFonts w:hint="eastAsia" w:ascii="仿宋" w:hAnsi="仿宋" w:eastAsia="仿宋" w:cs="宋体"/>
                <w:sz w:val="24"/>
              </w:rPr>
              <w:t>8分</w:t>
            </w:r>
          </w:p>
        </w:tc>
        <w:tc>
          <w:tcPr>
            <w:tcW w:w="4425" w:type="dxa"/>
            <w:vAlign w:val="center"/>
          </w:tcPr>
          <w:p>
            <w:pPr>
              <w:widowControl/>
              <w:jc w:val="left"/>
              <w:rPr>
                <w:rFonts w:ascii="仿宋" w:hAnsi="仿宋" w:eastAsia="仿宋" w:cs="宋体"/>
                <w:sz w:val="24"/>
              </w:rPr>
            </w:pPr>
            <w:r>
              <w:rPr>
                <w:rFonts w:hint="eastAsia" w:ascii="仿宋" w:hAnsi="仿宋" w:eastAsia="仿宋" w:cs="宋体"/>
                <w:sz w:val="24"/>
              </w:rPr>
              <w:t>投标人针对本项目提供的售后服务方案（包括但不限于①售后服务流程、②应急预案、③质量保障方案、④培训方案）内容全面、详细的得4分。根据其科学性、全面性、合理性和可操作性，评分范围为</w:t>
            </w:r>
            <w:r>
              <w:rPr>
                <w:rFonts w:hint="eastAsia" w:ascii="Times New Roman Uni" w:hAnsi="Times New Roman Uni" w:eastAsia="Times New Roman Uni" w:cs="Times New Roman Uni"/>
                <w:sz w:val="24"/>
              </w:rPr>
              <w:t>0~</w:t>
            </w:r>
            <w:r>
              <w:rPr>
                <w:rFonts w:ascii="Times New Roman Uni" w:hAnsi="Times New Roman Uni" w:eastAsia="Times New Roman Uni" w:cs="Times New Roman Uni"/>
                <w:sz w:val="24"/>
              </w:rPr>
              <w:t>8</w:t>
            </w:r>
            <w:r>
              <w:rPr>
                <w:rFonts w:hint="eastAsia" w:ascii="Times New Roman Uni" w:hAnsi="Times New Roman Uni" w:eastAsia="Times New Roman Uni" w:cs="Times New Roman Uni"/>
                <w:sz w:val="24"/>
              </w:rPr>
              <w:t>分</w:t>
            </w:r>
            <w:r>
              <w:rPr>
                <w:rFonts w:hint="eastAsia" w:ascii="仿宋" w:hAnsi="仿宋" w:eastAsia="仿宋" w:cs="宋体"/>
                <w:sz w:val="24"/>
              </w:rPr>
              <w:t>。</w:t>
            </w:r>
          </w:p>
        </w:tc>
        <w:tc>
          <w:tcPr>
            <w:tcW w:w="968" w:type="dxa"/>
            <w:vAlign w:val="center"/>
          </w:tcPr>
          <w:p>
            <w:pPr>
              <w:rPr>
                <w:rFonts w:ascii="仿宋" w:hAnsi="仿宋" w:eastAsia="仿宋" w:cs="宋体"/>
                <w:sz w:val="24"/>
              </w:rPr>
            </w:pPr>
            <w:r>
              <w:rPr>
                <w:rFonts w:hint="eastAsia" w:ascii="仿宋" w:hAnsi="仿宋" w:eastAsia="仿宋" w:cs="宋体"/>
                <w:sz w:val="24"/>
              </w:rPr>
              <w:t>以投标文件为准</w:t>
            </w:r>
          </w:p>
        </w:tc>
        <w:tc>
          <w:tcPr>
            <w:tcW w:w="871" w:type="dxa"/>
            <w:vAlign w:val="center"/>
          </w:tcPr>
          <w:p>
            <w:pPr>
              <w:rPr>
                <w:rFonts w:ascii="仿宋" w:hAnsi="仿宋" w:eastAsia="仿宋" w:cs="宋体"/>
                <w:sz w:val="24"/>
              </w:rPr>
            </w:pPr>
            <w:r>
              <w:rPr>
                <w:rFonts w:hint="eastAsia" w:ascii="仿宋" w:hAnsi="仿宋" w:eastAsia="仿宋" w:cs="宋体"/>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6</w:t>
            </w:r>
          </w:p>
        </w:tc>
        <w:tc>
          <w:tcPr>
            <w:tcW w:w="1119" w:type="dxa"/>
            <w:vAlign w:val="center"/>
          </w:tcPr>
          <w:p>
            <w:pPr>
              <w:ind w:firstLine="28"/>
              <w:jc w:val="center"/>
              <w:rPr>
                <w:rFonts w:ascii="仿宋" w:hAnsi="仿宋" w:eastAsia="仿宋" w:cs="宋体"/>
                <w:sz w:val="24"/>
              </w:rPr>
            </w:pPr>
            <w:r>
              <w:rPr>
                <w:rFonts w:hint="eastAsia" w:ascii="仿宋" w:hAnsi="仿宋" w:eastAsia="仿宋" w:cs="宋体"/>
                <w:sz w:val="24"/>
              </w:rPr>
              <w:t>企业资信证明10%</w:t>
            </w:r>
          </w:p>
          <w:p>
            <w:pPr>
              <w:rPr>
                <w:rFonts w:ascii="仿宋" w:hAnsi="仿宋" w:eastAsia="仿宋" w:cs="宋体"/>
                <w:sz w:val="24"/>
              </w:rPr>
            </w:pPr>
          </w:p>
        </w:tc>
        <w:tc>
          <w:tcPr>
            <w:tcW w:w="561" w:type="dxa"/>
            <w:vAlign w:val="center"/>
          </w:tcPr>
          <w:p>
            <w:pPr>
              <w:rPr>
                <w:rFonts w:ascii="仿宋" w:hAnsi="仿宋" w:eastAsia="仿宋" w:cs="宋体"/>
                <w:sz w:val="24"/>
              </w:rPr>
            </w:pPr>
            <w:r>
              <w:rPr>
                <w:rFonts w:hint="eastAsia" w:ascii="仿宋" w:hAnsi="仿宋" w:eastAsia="仿宋" w:cs="宋体"/>
                <w:sz w:val="24"/>
              </w:rPr>
              <w:t>10分</w:t>
            </w:r>
          </w:p>
        </w:tc>
        <w:tc>
          <w:tcPr>
            <w:tcW w:w="4425" w:type="dxa"/>
            <w:vAlign w:val="center"/>
          </w:tcPr>
          <w:p>
            <w:pPr>
              <w:rPr>
                <w:rFonts w:ascii="仿宋" w:hAnsi="仿宋" w:eastAsia="仿宋" w:cs="宋体"/>
                <w:sz w:val="24"/>
              </w:rPr>
            </w:pPr>
            <w:r>
              <w:rPr>
                <w:rFonts w:hint="eastAsia" w:ascii="仿宋" w:hAnsi="仿宋" w:eastAsia="仿宋" w:cs="宋体"/>
                <w:sz w:val="24"/>
              </w:rPr>
              <w:t>1.投标人具有CMMI五级证书得6分，具有CMMI四级证书得2分，具有CMMI三级证书得1分，具有CMMI二级及二级以下证书得0.5分，不提供就不得分。</w:t>
            </w:r>
          </w:p>
          <w:p>
            <w:pPr>
              <w:rPr>
                <w:rFonts w:ascii="仿宋" w:hAnsi="仿宋" w:eastAsia="仿宋" w:cs="宋体"/>
                <w:sz w:val="24"/>
              </w:rPr>
            </w:pPr>
            <w:r>
              <w:rPr>
                <w:rFonts w:hint="eastAsia" w:ascii="仿宋" w:hAnsi="仿宋" w:eastAsia="仿宋" w:cs="宋体"/>
                <w:sz w:val="24"/>
              </w:rPr>
              <w:t>2.投标人具有有效的信息技术服务管理体系认证证书的得2分。</w:t>
            </w:r>
          </w:p>
          <w:p>
            <w:pPr>
              <w:rPr>
                <w:rFonts w:ascii="仿宋" w:hAnsi="仿宋" w:eastAsia="仿宋" w:cs="宋体"/>
                <w:sz w:val="24"/>
              </w:rPr>
            </w:pPr>
            <w:r>
              <w:rPr>
                <w:rFonts w:hint="eastAsia" w:ascii="仿宋" w:hAnsi="仿宋" w:eastAsia="仿宋" w:cs="宋体"/>
                <w:sz w:val="24"/>
              </w:rPr>
              <w:t>3.投标人针对本项目所提供的病案数字化软件具有相关著作权登记证书得2分。</w:t>
            </w:r>
          </w:p>
          <w:p>
            <w:pPr>
              <w:pStyle w:val="7"/>
              <w:rPr>
                <w:rFonts w:ascii="仿宋" w:hAnsi="仿宋" w:eastAsia="仿宋" w:cs="宋体"/>
                <w:sz w:val="24"/>
                <w:szCs w:val="24"/>
              </w:rPr>
            </w:pPr>
            <w:r>
              <w:rPr>
                <w:rFonts w:hint="eastAsia" w:ascii="仿宋" w:hAnsi="仿宋" w:eastAsia="仿宋" w:cs="宋体"/>
                <w:sz w:val="24"/>
                <w:szCs w:val="24"/>
              </w:rPr>
              <w:t>注：以上内容均需提供相关证书复印件并加盖投标人公章（鲜章）</w:t>
            </w:r>
          </w:p>
        </w:tc>
        <w:tc>
          <w:tcPr>
            <w:tcW w:w="968" w:type="dxa"/>
            <w:vAlign w:val="center"/>
          </w:tcPr>
          <w:p>
            <w:pPr>
              <w:jc w:val="center"/>
              <w:rPr>
                <w:rFonts w:ascii="仿宋" w:hAnsi="仿宋" w:eastAsia="仿宋" w:cs="宋体"/>
                <w:sz w:val="24"/>
              </w:rPr>
            </w:pPr>
          </w:p>
        </w:tc>
        <w:tc>
          <w:tcPr>
            <w:tcW w:w="871" w:type="dxa"/>
            <w:vAlign w:val="center"/>
          </w:tcPr>
          <w:p>
            <w:pPr>
              <w:rPr>
                <w:rFonts w:ascii="仿宋" w:hAnsi="仿宋" w:eastAsia="仿宋" w:cs="宋体"/>
                <w:sz w:val="24"/>
              </w:rPr>
            </w:pPr>
            <w:r>
              <w:rPr>
                <w:rFonts w:hint="eastAsia" w:ascii="仿宋" w:hAnsi="仿宋" w:eastAsia="仿宋"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7</w:t>
            </w:r>
          </w:p>
        </w:tc>
        <w:tc>
          <w:tcPr>
            <w:tcW w:w="1119" w:type="dxa"/>
            <w:vAlign w:val="center"/>
          </w:tcPr>
          <w:p>
            <w:pPr>
              <w:ind w:firstLine="28"/>
              <w:jc w:val="center"/>
              <w:rPr>
                <w:rFonts w:ascii="仿宋" w:hAnsi="仿宋" w:eastAsia="仿宋" w:cs="宋体"/>
                <w:sz w:val="24"/>
              </w:rPr>
            </w:pPr>
            <w:r>
              <w:rPr>
                <w:rFonts w:hint="eastAsia" w:ascii="仿宋" w:hAnsi="仿宋" w:eastAsia="仿宋" w:cs="宋体"/>
                <w:sz w:val="24"/>
              </w:rPr>
              <w:t>履约能力12%</w:t>
            </w:r>
          </w:p>
        </w:tc>
        <w:tc>
          <w:tcPr>
            <w:tcW w:w="561" w:type="dxa"/>
            <w:vAlign w:val="center"/>
          </w:tcPr>
          <w:p>
            <w:pPr>
              <w:rPr>
                <w:rFonts w:ascii="仿宋" w:hAnsi="仿宋" w:eastAsia="仿宋" w:cs="宋体"/>
                <w:sz w:val="24"/>
              </w:rPr>
            </w:pPr>
            <w:r>
              <w:rPr>
                <w:rFonts w:hint="eastAsia" w:ascii="仿宋" w:hAnsi="仿宋" w:eastAsia="仿宋" w:cs="宋体"/>
                <w:sz w:val="24"/>
              </w:rPr>
              <w:t>12分</w:t>
            </w:r>
          </w:p>
        </w:tc>
        <w:tc>
          <w:tcPr>
            <w:tcW w:w="4425" w:type="dxa"/>
            <w:vAlign w:val="center"/>
          </w:tcPr>
          <w:p>
            <w:pPr>
              <w:rPr>
                <w:rFonts w:ascii="仿宋" w:hAnsi="仿宋" w:eastAsia="仿宋" w:cs="宋体"/>
                <w:sz w:val="24"/>
              </w:rPr>
            </w:pPr>
            <w:r>
              <w:rPr>
                <w:rFonts w:hint="eastAsia" w:ascii="仿宋" w:hAnsi="仿宋" w:eastAsia="仿宋" w:cs="宋体"/>
                <w:sz w:val="24"/>
              </w:rPr>
              <w:t>自2018年1月1日以来，对投标人具有的类似服务案例进行评比：每具有一个案例的得2分，最多得1</w:t>
            </w:r>
            <w:r>
              <w:rPr>
                <w:rFonts w:ascii="仿宋" w:hAnsi="仿宋" w:eastAsia="仿宋" w:cs="宋体"/>
                <w:sz w:val="24"/>
              </w:rPr>
              <w:t>2</w:t>
            </w:r>
            <w:r>
              <w:rPr>
                <w:rFonts w:hint="eastAsia" w:ascii="仿宋" w:hAnsi="仿宋" w:eastAsia="仿宋" w:cs="宋体"/>
                <w:sz w:val="24"/>
              </w:rPr>
              <w:t>分。</w:t>
            </w:r>
          </w:p>
          <w:p>
            <w:pPr>
              <w:rPr>
                <w:rFonts w:ascii="仿宋" w:hAnsi="仿宋" w:eastAsia="仿宋" w:cs="宋体"/>
                <w:sz w:val="24"/>
              </w:rPr>
            </w:pPr>
            <w:r>
              <w:rPr>
                <w:rFonts w:hint="eastAsia" w:ascii="仿宋" w:hAnsi="仿宋" w:eastAsia="仿宋" w:cs="宋体"/>
                <w:sz w:val="24"/>
              </w:rPr>
              <w:t>注：针对以上服务案例，投标人须提供项目合同（合同内容至少应包含同类项目服务）予以证明，否则不予认定。项目合同需提供关键页复印件（首页、服务范围（病案数字化服务）页签署页），业绩需要备注业主方联系人和座机电话。</w:t>
            </w:r>
          </w:p>
        </w:tc>
        <w:tc>
          <w:tcPr>
            <w:tcW w:w="968" w:type="dxa"/>
            <w:vAlign w:val="center"/>
          </w:tcPr>
          <w:p>
            <w:pPr>
              <w:jc w:val="center"/>
              <w:rPr>
                <w:rFonts w:ascii="仿宋" w:hAnsi="仿宋" w:eastAsia="仿宋" w:cs="宋体"/>
                <w:sz w:val="24"/>
              </w:rPr>
            </w:pPr>
            <w:r>
              <w:rPr>
                <w:rFonts w:hint="eastAsia" w:ascii="仿宋" w:hAnsi="仿宋" w:eastAsia="仿宋" w:cs="宋体"/>
                <w:sz w:val="24"/>
              </w:rPr>
              <w:t>以投标文件及相关证明材料为准。</w:t>
            </w:r>
          </w:p>
        </w:tc>
        <w:tc>
          <w:tcPr>
            <w:tcW w:w="871" w:type="dxa"/>
            <w:vAlign w:val="center"/>
          </w:tcPr>
          <w:p>
            <w:pPr>
              <w:rPr>
                <w:rFonts w:ascii="仿宋" w:hAnsi="仿宋" w:eastAsia="仿宋" w:cs="宋体"/>
                <w:sz w:val="24"/>
              </w:rPr>
            </w:pPr>
            <w:r>
              <w:rPr>
                <w:rFonts w:hint="eastAsia" w:ascii="仿宋" w:hAnsi="仿宋" w:eastAsia="仿宋"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8</w:t>
            </w:r>
          </w:p>
        </w:tc>
        <w:tc>
          <w:tcPr>
            <w:tcW w:w="1119" w:type="dxa"/>
            <w:vAlign w:val="center"/>
          </w:tcPr>
          <w:p>
            <w:pPr>
              <w:tabs>
                <w:tab w:val="left" w:pos="720"/>
              </w:tabs>
              <w:adjustRightInd w:val="0"/>
              <w:snapToGrid w:val="0"/>
              <w:jc w:val="center"/>
              <w:rPr>
                <w:rFonts w:ascii="仿宋" w:hAnsi="仿宋" w:eastAsia="仿宋" w:cs="宋体"/>
                <w:sz w:val="24"/>
              </w:rPr>
            </w:pPr>
            <w:r>
              <w:rPr>
                <w:rFonts w:hint="eastAsia" w:ascii="仿宋" w:hAnsi="仿宋" w:eastAsia="仿宋" w:cs="宋体"/>
                <w:sz w:val="24"/>
              </w:rPr>
              <w:t>医疗数据互联互通能力</w:t>
            </w:r>
          </w:p>
          <w:p>
            <w:pPr>
              <w:ind w:firstLine="28"/>
              <w:jc w:val="center"/>
              <w:rPr>
                <w:rFonts w:ascii="仿宋" w:hAnsi="仿宋" w:eastAsia="仿宋" w:cs="宋体"/>
                <w:sz w:val="24"/>
              </w:rPr>
            </w:pPr>
            <w:r>
              <w:rPr>
                <w:rFonts w:hint="eastAsia" w:ascii="仿宋" w:hAnsi="仿宋" w:eastAsia="仿宋" w:cs="宋体"/>
                <w:sz w:val="24"/>
              </w:rPr>
              <w:t>12%</w:t>
            </w:r>
          </w:p>
        </w:tc>
        <w:tc>
          <w:tcPr>
            <w:tcW w:w="561" w:type="dxa"/>
            <w:vAlign w:val="center"/>
          </w:tcPr>
          <w:p>
            <w:pPr>
              <w:rPr>
                <w:rFonts w:ascii="仿宋" w:hAnsi="仿宋" w:eastAsia="仿宋" w:cs="宋体"/>
                <w:sz w:val="24"/>
              </w:rPr>
            </w:pPr>
            <w:r>
              <w:rPr>
                <w:rFonts w:hint="eastAsia" w:ascii="仿宋" w:hAnsi="仿宋" w:eastAsia="仿宋" w:cs="宋体"/>
                <w:sz w:val="24"/>
              </w:rPr>
              <w:t>12分</w:t>
            </w:r>
          </w:p>
        </w:tc>
        <w:tc>
          <w:tcPr>
            <w:tcW w:w="4425" w:type="dxa"/>
            <w:vAlign w:val="center"/>
          </w:tcPr>
          <w:p>
            <w:pPr>
              <w:numPr>
                <w:ilvl w:val="0"/>
                <w:numId w:val="5"/>
              </w:numPr>
              <w:rPr>
                <w:rFonts w:ascii="仿宋" w:hAnsi="仿宋" w:eastAsia="仿宋" w:cs="宋体"/>
                <w:sz w:val="24"/>
              </w:rPr>
            </w:pPr>
            <w:r>
              <w:rPr>
                <w:rFonts w:hint="eastAsia" w:ascii="仿宋" w:hAnsi="仿宋" w:eastAsia="仿宋" w:cs="宋体"/>
                <w:sz w:val="24"/>
              </w:rPr>
              <w:t>投标人医疗数据互联互通产品通过中国软件评测中心关于医院信息互联互通标准化成熟度测评方案的得6分，否则不得分。</w:t>
            </w:r>
          </w:p>
          <w:p>
            <w:pPr>
              <w:numPr>
                <w:ilvl w:val="0"/>
                <w:numId w:val="5"/>
              </w:numPr>
              <w:rPr>
                <w:rFonts w:ascii="仿宋" w:hAnsi="仿宋" w:eastAsia="仿宋" w:cs="宋体"/>
                <w:sz w:val="24"/>
              </w:rPr>
            </w:pPr>
            <w:r>
              <w:rPr>
                <w:rFonts w:hint="eastAsia" w:ascii="仿宋" w:hAnsi="仿宋" w:eastAsia="仿宋" w:cs="宋体"/>
                <w:sz w:val="24"/>
              </w:rPr>
              <w:t>投标人提供在类似项目实施服务过程中用户通过国家卫计委统计信息中心针对互联互通成熟度评测且达到四级甲等及以上水平的得6分。（提供相关案例合同复印件，同时提供相关用户名称及通过四级甲等授牌图片，以上内容均需加盖投标人公章（鲜章））</w:t>
            </w:r>
          </w:p>
          <w:p>
            <w:pPr>
              <w:pStyle w:val="2"/>
              <w:rPr>
                <w:rFonts w:ascii="仿宋" w:hAnsi="仿宋" w:eastAsia="仿宋" w:cs="宋体"/>
                <w:sz w:val="24"/>
              </w:rPr>
            </w:pPr>
          </w:p>
          <w:p>
            <w:pPr>
              <w:rPr>
                <w:rFonts w:ascii="仿宋" w:hAnsi="仿宋" w:eastAsia="仿宋" w:cs="宋体"/>
                <w:sz w:val="24"/>
              </w:rPr>
            </w:pPr>
          </w:p>
        </w:tc>
        <w:tc>
          <w:tcPr>
            <w:tcW w:w="968" w:type="dxa"/>
            <w:vAlign w:val="center"/>
          </w:tcPr>
          <w:p>
            <w:pPr>
              <w:jc w:val="center"/>
              <w:rPr>
                <w:rFonts w:ascii="仿宋" w:hAnsi="仿宋" w:eastAsia="仿宋" w:cs="宋体"/>
                <w:sz w:val="24"/>
              </w:rPr>
            </w:pPr>
            <w:r>
              <w:rPr>
                <w:rFonts w:hint="eastAsia" w:ascii="仿宋" w:hAnsi="仿宋" w:eastAsia="仿宋" w:cs="宋体"/>
                <w:sz w:val="24"/>
              </w:rPr>
              <w:t>以投标文件及相关证明材料为准</w:t>
            </w:r>
          </w:p>
        </w:tc>
        <w:tc>
          <w:tcPr>
            <w:tcW w:w="871" w:type="dxa"/>
            <w:vAlign w:val="center"/>
          </w:tcPr>
          <w:p>
            <w:pPr>
              <w:rPr>
                <w:rFonts w:ascii="仿宋" w:hAnsi="仿宋" w:eastAsia="仿宋" w:cs="宋体"/>
                <w:sz w:val="24"/>
              </w:rPr>
            </w:pPr>
            <w:r>
              <w:rPr>
                <w:rFonts w:hint="eastAsia" w:ascii="仿宋" w:hAnsi="仿宋" w:eastAsia="仿宋"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ind w:firstLine="28"/>
              <w:jc w:val="center"/>
              <w:rPr>
                <w:rFonts w:ascii="仿宋" w:hAnsi="仿宋" w:eastAsia="仿宋" w:cs="宋体"/>
                <w:sz w:val="24"/>
              </w:rPr>
            </w:pPr>
            <w:r>
              <w:rPr>
                <w:rFonts w:hint="eastAsia" w:ascii="仿宋" w:hAnsi="仿宋" w:eastAsia="仿宋" w:cs="宋体"/>
                <w:sz w:val="24"/>
              </w:rPr>
              <w:t>9</w:t>
            </w:r>
          </w:p>
        </w:tc>
        <w:tc>
          <w:tcPr>
            <w:tcW w:w="1119" w:type="dxa"/>
            <w:vAlign w:val="center"/>
          </w:tcPr>
          <w:p>
            <w:pPr>
              <w:rPr>
                <w:rFonts w:ascii="仿宋" w:hAnsi="仿宋" w:eastAsia="仿宋" w:cs="宋体"/>
                <w:sz w:val="24"/>
              </w:rPr>
            </w:pPr>
            <w:r>
              <w:rPr>
                <w:rFonts w:hint="eastAsia" w:ascii="仿宋" w:hAnsi="仿宋" w:eastAsia="仿宋" w:cs="宋体"/>
                <w:sz w:val="24"/>
              </w:rPr>
              <w:t>投标文件的规范性1%</w:t>
            </w:r>
          </w:p>
        </w:tc>
        <w:tc>
          <w:tcPr>
            <w:tcW w:w="561" w:type="dxa"/>
            <w:vAlign w:val="center"/>
          </w:tcPr>
          <w:p>
            <w:pPr>
              <w:rPr>
                <w:rFonts w:ascii="仿宋" w:hAnsi="仿宋" w:eastAsia="仿宋" w:cs="宋体"/>
                <w:sz w:val="24"/>
              </w:rPr>
            </w:pPr>
            <w:r>
              <w:rPr>
                <w:rFonts w:hint="eastAsia" w:ascii="仿宋" w:hAnsi="仿宋" w:eastAsia="仿宋" w:cs="宋体"/>
                <w:sz w:val="24"/>
              </w:rPr>
              <w:t>1分</w:t>
            </w:r>
          </w:p>
        </w:tc>
        <w:tc>
          <w:tcPr>
            <w:tcW w:w="4425" w:type="dxa"/>
            <w:vAlign w:val="center"/>
          </w:tcPr>
          <w:p>
            <w:pPr>
              <w:rPr>
                <w:rFonts w:ascii="仿宋" w:hAnsi="仿宋" w:eastAsia="仿宋" w:cs="宋体"/>
                <w:sz w:val="24"/>
              </w:rPr>
            </w:pPr>
            <w:r>
              <w:rPr>
                <w:rFonts w:hint="eastAsia" w:ascii="仿宋" w:hAnsi="仿宋" w:eastAsia="仿宋" w:cs="宋体"/>
                <w:sz w:val="24"/>
              </w:rPr>
              <w:t>投标文件制作规范，没有细微偏差情形的得1分；有一项细微偏差扣0.5分，直至该项分值扣完为止。</w:t>
            </w:r>
          </w:p>
        </w:tc>
        <w:tc>
          <w:tcPr>
            <w:tcW w:w="968" w:type="dxa"/>
            <w:vAlign w:val="center"/>
          </w:tcPr>
          <w:p>
            <w:pPr>
              <w:rPr>
                <w:rFonts w:ascii="仿宋" w:hAnsi="仿宋" w:eastAsia="仿宋" w:cs="宋体"/>
                <w:sz w:val="24"/>
              </w:rPr>
            </w:pPr>
            <w:r>
              <w:rPr>
                <w:rFonts w:hint="eastAsia" w:ascii="仿宋" w:hAnsi="仿宋" w:eastAsia="仿宋" w:cs="宋体"/>
                <w:sz w:val="24"/>
              </w:rPr>
              <w:t>/</w:t>
            </w:r>
          </w:p>
        </w:tc>
        <w:tc>
          <w:tcPr>
            <w:tcW w:w="871" w:type="dxa"/>
            <w:vAlign w:val="center"/>
          </w:tcPr>
          <w:p>
            <w:pPr>
              <w:rPr>
                <w:rFonts w:ascii="仿宋" w:hAnsi="仿宋" w:eastAsia="仿宋" w:cs="宋体"/>
                <w:sz w:val="24"/>
              </w:rPr>
            </w:pPr>
            <w:r>
              <w:rPr>
                <w:rFonts w:hint="eastAsia" w:ascii="仿宋" w:hAnsi="仿宋" w:eastAsia="仿宋" w:cs="宋体"/>
                <w:sz w:val="24"/>
              </w:rPr>
              <w:t>共同评分因素</w:t>
            </w:r>
          </w:p>
        </w:tc>
      </w:tr>
    </w:tbl>
    <w:p>
      <w:pPr>
        <w:ind w:firstLine="360" w:firstLineChars="150"/>
        <w:rPr>
          <w:rFonts w:ascii="仿宋" w:hAnsi="仿宋" w:eastAsia="仿宋" w:cs="宋体"/>
          <w:sz w:val="24"/>
        </w:rPr>
      </w:pPr>
      <w:r>
        <w:rPr>
          <w:rFonts w:hint="eastAsia" w:ascii="仿宋" w:hAnsi="仿宋" w:eastAsia="仿宋" w:cs="宋体"/>
          <w:sz w:val="24"/>
        </w:rPr>
        <w:t>注：评分的取值按四舍五入法，保留小数点后两位。</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5.2技术联系人：廖老师028-8102</w:t>
      </w:r>
      <w:r>
        <w:rPr>
          <w:rFonts w:ascii="仿宋" w:hAnsi="仿宋" w:eastAsia="仿宋" w:cstheme="minorEastAsia"/>
          <w:color w:val="000000" w:themeColor="text1"/>
          <w:sz w:val="28"/>
          <w:szCs w:val="28"/>
          <w14:textFill>
            <w14:solidFill>
              <w14:schemeClr w14:val="tx1"/>
            </w14:solidFill>
          </w14:textFill>
        </w:rPr>
        <w:t>0196</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236"/>
        <w:gridCol w:w="1761"/>
        <w:gridCol w:w="1761"/>
        <w:gridCol w:w="124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单位</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价格</w:t>
            </w:r>
            <w:r>
              <w:rPr>
                <w:rFonts w:hint="eastAsia" w:ascii="仿宋_GB2312" w:hAnsi="仿宋_GB2312" w:eastAsia="仿宋_GB2312" w:cs="仿宋_GB2312"/>
                <w:color w:val="000000" w:themeColor="text1"/>
                <w:sz w:val="24"/>
                <w14:textFill>
                  <w14:solidFill>
                    <w14:schemeClr w14:val="tx1"/>
                  </w14:solidFill>
                </w14:textFill>
              </w:rPr>
              <w:t>（元）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19"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19"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bl>
    <w:p>
      <w:pPr>
        <w:widowControl/>
        <w:jc w:val="left"/>
        <w:rPr>
          <w:rFonts w:ascii="仿宋" w:hAnsi="仿宋" w:eastAsia="仿宋" w:cs="仿宋"/>
          <w:b/>
          <w:bCs/>
          <w:color w:val="000000" w:themeColor="text1"/>
          <w:sz w:val="32"/>
          <w:szCs w:val="32"/>
          <w14:textFill>
            <w14:solidFill>
              <w14:schemeClr w14:val="tx1"/>
            </w14:solidFill>
          </w14:textFill>
        </w:rPr>
      </w:pPr>
      <w:bookmarkStart w:id="0" w:name="_GoBack"/>
      <w:bookmarkEnd w:id="0"/>
      <w:r>
        <w:rPr>
          <w:rFonts w:ascii="仿宋" w:hAnsi="仿宋" w:eastAsia="仿宋" w:cs="仿宋"/>
          <w:color w:val="000000" w:themeColor="text1"/>
          <w14:textFill>
            <w14:solidFill>
              <w14:schemeClr w14:val="tx1"/>
            </w14:solidFill>
          </w14:textFill>
        </w:rPr>
        <w:br w:type="page"/>
      </w:r>
    </w:p>
    <w:p>
      <w:pPr>
        <w:pStyle w:val="16"/>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6"/>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招标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六、招标文件中提供的能够给予招标人带来优惠、好处的任何材料资料和技术、服务、商务等响应承诺情况都是真实的、有效的、合法的。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8"/>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维修备件品质、服务承诺、团队实力、售后服务方案</w:t>
      </w:r>
    </w:p>
    <w:p>
      <w:pPr>
        <w:pStyle w:val="8"/>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说明：包含但不限于项目维修备件品质、服务承诺、团队实力、售后方案、安全检测方案等</w:t>
      </w:r>
    </w:p>
    <w:p>
      <w:pPr>
        <w:jc w:val="center"/>
        <w:rPr>
          <w:rFonts w:ascii="楷体" w:hAnsi="楷体" w:eastAsia="楷体"/>
          <w:b/>
          <w:bCs/>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lang w:val="en-US"/>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rPr>
          <w:rFonts w:ascii="楷体" w:hAnsi="楷体" w:eastAsia="楷体"/>
          <w:color w:val="000000" w:themeColor="text1"/>
          <w:sz w:val="28"/>
          <w:szCs w:val="28"/>
          <w14:textFill>
            <w14:solidFill>
              <w14:schemeClr w14:val="tx1"/>
            </w14:solidFill>
          </w14:textFill>
        </w:rPr>
      </w:pPr>
    </w:p>
    <w:p>
      <w:pPr>
        <w:pStyle w:val="8"/>
        <w:ind w:left="0" w:leftChars="0"/>
        <w:rPr>
          <w:rFonts w:ascii="楷体" w:hAnsi="楷体" w:eastAsia="楷体"/>
          <w:color w:val="000000" w:themeColor="text1"/>
          <w:sz w:val="28"/>
          <w:szCs w:val="28"/>
          <w14:textFill>
            <w14:solidFill>
              <w14:schemeClr w14:val="tx1"/>
            </w14:solidFill>
          </w14:textFill>
        </w:rPr>
      </w:pPr>
    </w:p>
    <w:p>
      <w:pPr>
        <w:pStyle w:val="8"/>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8"/>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8"/>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参选日期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2"/>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具有良好的商业信誉和健全的财务会计制度承诺函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具备履行合同所必需的设备和专业技术能力的证明材料承诺函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2"/>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6"/>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11"/>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11"/>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11"/>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_GB2312" w:hAnsi="仿宋_GB2312" w:eastAsia="仿宋_GB2312" w:cs="仿宋_GB2312"/>
                <w:sz w:val="24"/>
              </w:rPr>
              <w:t>现场为中心患者复印/打印病案服务中标服务费的10%。</w:t>
            </w:r>
          </w:p>
        </w:tc>
        <w:tc>
          <w:tcPr>
            <w:tcW w:w="2283"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6"/>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6"/>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一年</w:t>
            </w:r>
          </w:p>
        </w:tc>
        <w:tc>
          <w:tcPr>
            <w:tcW w:w="2283"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6"/>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6"/>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6"/>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Uni">
    <w:altName w:val="宋体"/>
    <w:panose1 w:val="02020603050405020304"/>
    <w:charset w:val="86"/>
    <w:family w:val="roman"/>
    <w:pitch w:val="default"/>
    <w:sig w:usb0="00000000" w:usb1="00000000" w:usb2="0000003E" w:usb3="00000000" w:csb0="001F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FAFEEA0E"/>
    <w:multiLevelType w:val="singleLevel"/>
    <w:tmpl w:val="FAFEEA0E"/>
    <w:lvl w:ilvl="0" w:tentative="0">
      <w:start w:val="1"/>
      <w:numFmt w:val="decimal"/>
      <w:suff w:val="space"/>
      <w:lvlText w:val="%1."/>
      <w:lvlJc w:val="left"/>
    </w:lvl>
  </w:abstractNum>
  <w:abstractNum w:abstractNumId="2">
    <w:nsid w:val="6D7F8CAD"/>
    <w:multiLevelType w:val="singleLevel"/>
    <w:tmpl w:val="6D7F8CAD"/>
    <w:lvl w:ilvl="0" w:tentative="0">
      <w:start w:val="1"/>
      <w:numFmt w:val="chineseCounting"/>
      <w:suff w:val="space"/>
      <w:lvlText w:val="第%1部分"/>
      <w:lvlJc w:val="left"/>
      <w:rPr>
        <w:rFonts w:hint="eastAsia"/>
        <w:b/>
        <w:bCs/>
      </w:rPr>
    </w:lvl>
  </w:abstractNum>
  <w:abstractNum w:abstractNumId="3">
    <w:nsid w:val="6EB55DEC"/>
    <w:multiLevelType w:val="multilevel"/>
    <w:tmpl w:val="6EB55DEC"/>
    <w:lvl w:ilvl="0" w:tentative="0">
      <w:start w:val="2"/>
      <w:numFmt w:val="decimal"/>
      <w:lvlText w:val="%1"/>
      <w:lvlJc w:val="left"/>
      <w:pPr>
        <w:ind w:left="425" w:hanging="425"/>
      </w:pPr>
      <w:rPr>
        <w:rFonts w:hint="eastAsia"/>
      </w:rPr>
    </w:lvl>
    <w:lvl w:ilvl="1" w:tentative="0">
      <w:start w:val="1"/>
      <w:numFmt w:val="decimal"/>
      <w:lvlText w:val="3.%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C3C6849"/>
    <w:multiLevelType w:val="multilevel"/>
    <w:tmpl w:val="7C3C6849"/>
    <w:lvl w:ilvl="0" w:tentative="0">
      <w:start w:val="2"/>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21B01"/>
    <w:rsid w:val="00050F5C"/>
    <w:rsid w:val="00056200"/>
    <w:rsid w:val="00063E39"/>
    <w:rsid w:val="00066AF9"/>
    <w:rsid w:val="00082BBE"/>
    <w:rsid w:val="00083DE2"/>
    <w:rsid w:val="00085067"/>
    <w:rsid w:val="00095F44"/>
    <w:rsid w:val="00096D15"/>
    <w:rsid w:val="00096D21"/>
    <w:rsid w:val="000C0FEC"/>
    <w:rsid w:val="000D144C"/>
    <w:rsid w:val="000E02C6"/>
    <w:rsid w:val="000E1718"/>
    <w:rsid w:val="000F415C"/>
    <w:rsid w:val="000F4279"/>
    <w:rsid w:val="00102910"/>
    <w:rsid w:val="00115F3D"/>
    <w:rsid w:val="00120948"/>
    <w:rsid w:val="001413C2"/>
    <w:rsid w:val="00154DC0"/>
    <w:rsid w:val="00160F9C"/>
    <w:rsid w:val="0017785D"/>
    <w:rsid w:val="00182B94"/>
    <w:rsid w:val="001960A5"/>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97F5F"/>
    <w:rsid w:val="004C1B28"/>
    <w:rsid w:val="004C5B21"/>
    <w:rsid w:val="004F04E1"/>
    <w:rsid w:val="005112C8"/>
    <w:rsid w:val="00513A3D"/>
    <w:rsid w:val="0052011B"/>
    <w:rsid w:val="00530A1E"/>
    <w:rsid w:val="0055769A"/>
    <w:rsid w:val="0056275D"/>
    <w:rsid w:val="005B6F42"/>
    <w:rsid w:val="005C19CF"/>
    <w:rsid w:val="005D1369"/>
    <w:rsid w:val="005D69B0"/>
    <w:rsid w:val="005F3643"/>
    <w:rsid w:val="00610EE5"/>
    <w:rsid w:val="00644C3A"/>
    <w:rsid w:val="00650851"/>
    <w:rsid w:val="006B31D8"/>
    <w:rsid w:val="006C51CC"/>
    <w:rsid w:val="006F2E8D"/>
    <w:rsid w:val="006F6751"/>
    <w:rsid w:val="00704518"/>
    <w:rsid w:val="00716421"/>
    <w:rsid w:val="00734E59"/>
    <w:rsid w:val="00736007"/>
    <w:rsid w:val="00766A2D"/>
    <w:rsid w:val="00793D44"/>
    <w:rsid w:val="007B3C6B"/>
    <w:rsid w:val="007D076B"/>
    <w:rsid w:val="008033C7"/>
    <w:rsid w:val="00816DD6"/>
    <w:rsid w:val="0083224C"/>
    <w:rsid w:val="00836D87"/>
    <w:rsid w:val="00865083"/>
    <w:rsid w:val="0087035F"/>
    <w:rsid w:val="008732E1"/>
    <w:rsid w:val="0088142F"/>
    <w:rsid w:val="00884C42"/>
    <w:rsid w:val="00892012"/>
    <w:rsid w:val="00894575"/>
    <w:rsid w:val="008A322D"/>
    <w:rsid w:val="008C27D5"/>
    <w:rsid w:val="008F00FF"/>
    <w:rsid w:val="00904702"/>
    <w:rsid w:val="0090738D"/>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9537E"/>
    <w:rsid w:val="00CE610A"/>
    <w:rsid w:val="00CF088F"/>
    <w:rsid w:val="00D166B1"/>
    <w:rsid w:val="00D334FC"/>
    <w:rsid w:val="00D67843"/>
    <w:rsid w:val="00D71AFA"/>
    <w:rsid w:val="00DD6A86"/>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84A77"/>
    <w:rsid w:val="00F953B6"/>
    <w:rsid w:val="00FA2998"/>
    <w:rsid w:val="00FA429B"/>
    <w:rsid w:val="00FC0E30"/>
    <w:rsid w:val="00FE6EA1"/>
    <w:rsid w:val="02E545CF"/>
    <w:rsid w:val="079972E3"/>
    <w:rsid w:val="08681BA6"/>
    <w:rsid w:val="0C521C26"/>
    <w:rsid w:val="15EC41DA"/>
    <w:rsid w:val="166D1ACE"/>
    <w:rsid w:val="21044B9D"/>
    <w:rsid w:val="21450C91"/>
    <w:rsid w:val="28042D57"/>
    <w:rsid w:val="28FC1071"/>
    <w:rsid w:val="29BB23E3"/>
    <w:rsid w:val="2BD13993"/>
    <w:rsid w:val="2BD94F21"/>
    <w:rsid w:val="2F9D0AAC"/>
    <w:rsid w:val="328C6861"/>
    <w:rsid w:val="339577D0"/>
    <w:rsid w:val="372B531C"/>
    <w:rsid w:val="3844628F"/>
    <w:rsid w:val="39CE723C"/>
    <w:rsid w:val="3E327C16"/>
    <w:rsid w:val="3F8326AF"/>
    <w:rsid w:val="402819DE"/>
    <w:rsid w:val="429E3216"/>
    <w:rsid w:val="44820FA1"/>
    <w:rsid w:val="45816613"/>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 w:val="74A4505E"/>
    <w:rsid w:val="79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9"/>
    <w:pPr>
      <w:keepNext/>
      <w:keepLines/>
      <w:spacing w:before="260" w:after="260" w:line="415"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21"/>
    <w:qFormat/>
    <w:uiPriority w:val="0"/>
    <w:pPr>
      <w:jc w:val="left"/>
    </w:pPr>
    <w:rPr>
      <w:sz w:val="18"/>
      <w:szCs w:val="20"/>
    </w:rPr>
  </w:style>
  <w:style w:type="paragraph" w:styleId="8">
    <w:name w:val="Body Text Indent"/>
    <w:basedOn w:val="1"/>
    <w:link w:val="19"/>
    <w:qFormat/>
    <w:uiPriority w:val="0"/>
    <w:pPr>
      <w:spacing w:after="120"/>
      <w:ind w:left="420" w:leftChars="200"/>
    </w:pPr>
    <w:rPr>
      <w:rFonts w:ascii="Calibri" w:hAnsi="Calibri" w:eastAsia="宋体" w:cs="Times New Roman"/>
      <w:lang w:val="zh-CN"/>
    </w:rPr>
  </w:style>
  <w:style w:type="paragraph" w:styleId="9">
    <w:name w:val="Balloon Text"/>
    <w:basedOn w:val="1"/>
    <w:link w:val="26"/>
    <w:semiHidden/>
    <w:unhideWhenUsed/>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qFormat/>
    <w:uiPriority w:val="0"/>
  </w:style>
  <w:style w:type="character" w:styleId="15">
    <w:name w:val="annotation reference"/>
    <w:basedOn w:val="13"/>
    <w:qFormat/>
    <w:uiPriority w:val="0"/>
    <w:rPr>
      <w:sz w:val="21"/>
      <w:szCs w:val="21"/>
    </w:rPr>
  </w:style>
  <w:style w:type="paragraph" w:customStyle="1" w:styleId="16">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
    <w:name w:val="页眉 字符"/>
    <w:basedOn w:val="13"/>
    <w:link w:val="11"/>
    <w:qFormat/>
    <w:uiPriority w:val="0"/>
    <w:rPr>
      <w:rFonts w:asciiTheme="minorHAnsi" w:hAnsiTheme="minorHAnsi" w:eastAsiaTheme="minorEastAsia" w:cstheme="minorBidi"/>
      <w:kern w:val="2"/>
      <w:sz w:val="18"/>
      <w:szCs w:val="18"/>
    </w:rPr>
  </w:style>
  <w:style w:type="character" w:customStyle="1" w:styleId="18">
    <w:name w:val="页脚 字符"/>
    <w:basedOn w:val="13"/>
    <w:link w:val="10"/>
    <w:qFormat/>
    <w:uiPriority w:val="0"/>
    <w:rPr>
      <w:rFonts w:asciiTheme="minorHAnsi" w:hAnsiTheme="minorHAnsi" w:eastAsiaTheme="minorEastAsia" w:cstheme="minorBidi"/>
      <w:kern w:val="2"/>
      <w:sz w:val="18"/>
      <w:szCs w:val="18"/>
    </w:rPr>
  </w:style>
  <w:style w:type="character" w:customStyle="1" w:styleId="19">
    <w:name w:val="正文文本缩进 字符"/>
    <w:basedOn w:val="13"/>
    <w:link w:val="8"/>
    <w:qFormat/>
    <w:uiPriority w:val="0"/>
    <w:rPr>
      <w:rFonts w:ascii="Calibri" w:hAnsi="Calibri"/>
      <w:kern w:val="2"/>
      <w:sz w:val="21"/>
      <w:szCs w:val="24"/>
      <w:lang w:val="zh-CN"/>
    </w:rPr>
  </w:style>
  <w:style w:type="character" w:customStyle="1" w:styleId="20">
    <w:name w:val="正文文本 字符"/>
    <w:basedOn w:val="13"/>
    <w:link w:val="2"/>
    <w:qFormat/>
    <w:uiPriority w:val="99"/>
    <w:rPr>
      <w:rFonts w:hAnsiTheme="minorHAnsi" w:eastAsiaTheme="minorEastAsia" w:cstheme="minorBidi"/>
      <w:kern w:val="2"/>
      <w:sz w:val="21"/>
      <w:szCs w:val="24"/>
    </w:rPr>
  </w:style>
  <w:style w:type="character" w:customStyle="1" w:styleId="21">
    <w:name w:val="批注文字 字符"/>
    <w:link w:val="7"/>
    <w:qFormat/>
    <w:uiPriority w:val="0"/>
    <w:rPr>
      <w:rFonts w:asciiTheme="minorHAnsi" w:hAnsiTheme="minorHAnsi" w:eastAsiaTheme="minorEastAsia" w:cstheme="minorBidi"/>
      <w:kern w:val="2"/>
      <w:sz w:val="18"/>
    </w:r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标题 2 字符"/>
    <w:basedOn w:val="13"/>
    <w:link w:val="4"/>
    <w:semiHidden/>
    <w:qFormat/>
    <w:uiPriority w:val="9"/>
    <w:rPr>
      <w:rFonts w:asciiTheme="majorHAnsi" w:hAnsiTheme="majorHAnsi" w:eastAsiaTheme="majorEastAsia" w:cstheme="majorBidi"/>
      <w:b/>
      <w:bCs/>
      <w:kern w:val="2"/>
      <w:sz w:val="32"/>
      <w:szCs w:val="32"/>
    </w:rPr>
  </w:style>
  <w:style w:type="paragraph" w:customStyle="1" w:styleId="25">
    <w:name w:val="U_正文2"/>
    <w:basedOn w:val="1"/>
    <w:qFormat/>
    <w:uiPriority w:val="99"/>
    <w:pPr>
      <w:spacing w:beforeLines="10" w:afterLines="10" w:line="300" w:lineRule="auto"/>
    </w:pPr>
    <w:rPr>
      <w:sz w:val="24"/>
    </w:rPr>
  </w:style>
  <w:style w:type="character" w:customStyle="1" w:styleId="26">
    <w:name w:val="批注框文本 字符"/>
    <w:basedOn w:val="13"/>
    <w:link w:val="9"/>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1863</Words>
  <Characters>10622</Characters>
  <Lines>88</Lines>
  <Paragraphs>24</Paragraphs>
  <TotalTime>1</TotalTime>
  <ScaleCrop>false</ScaleCrop>
  <LinksUpToDate>false</LinksUpToDate>
  <CharactersWithSpaces>12461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2021-07-20T02:24:00Z</dcterms:created>
  <dc:creator>隆道-01</dc:creator>
  <cp:lastModifiedBy>14544</cp:lastModifiedBy>
  <dcterms:modified xsi:type="dcterms:W3CDTF">2021-07-20T03:25:26Z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1858264F6EB347C19CE2B0DEC27D374D</vt:lpwstr>
  </property>
</Properties>
</file>