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color w:val="000000" w:themeColor="text1"/>
          <w:sz w:val="44"/>
          <w:szCs w:val="44"/>
          <w14:textFill>
            <w14:solidFill>
              <w14:schemeClr w14:val="tx1"/>
            </w14:solidFill>
          </w14:textFill>
        </w:rPr>
      </w:pPr>
    </w:p>
    <w:p>
      <w:pPr>
        <w:jc w:val="center"/>
        <w:rPr>
          <w:rFonts w:hint="default" w:ascii="宋体" w:hAnsi="宋体" w:eastAsia="宋体" w:cs="宋体"/>
          <w:b/>
          <w:color w:val="000000" w:themeColor="text1"/>
          <w:kern w:val="0"/>
          <w:sz w:val="44"/>
          <w:szCs w:val="44"/>
          <w:lang w:val="en-US" w:eastAsia="zh-CN"/>
          <w14:textFill>
            <w14:solidFill>
              <w14:schemeClr w14:val="tx1"/>
            </w14:solidFill>
          </w14:textFill>
        </w:rPr>
      </w:pPr>
      <w:r>
        <w:rPr>
          <w:rFonts w:hint="eastAsia" w:ascii="宋体" w:hAnsi="宋体" w:eastAsia="宋体" w:cs="宋体"/>
          <w:b/>
          <w:color w:val="000000" w:themeColor="text1"/>
          <w:kern w:val="0"/>
          <w:sz w:val="44"/>
          <w:szCs w:val="44"/>
          <w:lang w:val="en-US" w:eastAsia="zh-CN"/>
          <w14:textFill>
            <w14:solidFill>
              <w14:schemeClr w14:val="tx1"/>
            </w14:solidFill>
          </w14:textFill>
        </w:rPr>
        <w:t>四川省精神医学中心护理治疗设备</w:t>
      </w:r>
    </w:p>
    <w:p>
      <w:pPr>
        <w:jc w:val="center"/>
        <w:rPr>
          <w:rFonts w:hint="eastAsia" w:ascii="宋体" w:hAnsi="宋体" w:eastAsia="宋体" w:cs="宋体"/>
          <w:b/>
          <w:color w:val="000000" w:themeColor="text1"/>
          <w:kern w:val="0"/>
          <w:sz w:val="44"/>
          <w:szCs w:val="44"/>
          <w14:textFill>
            <w14:solidFill>
              <w14:schemeClr w14:val="tx1"/>
            </w14:solidFill>
          </w14:textFill>
        </w:rPr>
      </w:pPr>
      <w:r>
        <w:rPr>
          <w:rFonts w:hint="eastAsia" w:ascii="宋体" w:hAnsi="宋体" w:eastAsia="宋体" w:cs="宋体"/>
          <w:b/>
          <w:color w:val="000000" w:themeColor="text1"/>
          <w:kern w:val="0"/>
          <w:sz w:val="44"/>
          <w:szCs w:val="44"/>
          <w14:textFill>
            <w14:solidFill>
              <w14:schemeClr w14:val="tx1"/>
            </w14:solidFill>
          </w14:textFill>
        </w:rPr>
        <w:t>采购项目</w:t>
      </w:r>
    </w:p>
    <w:p>
      <w:pPr>
        <w:pStyle w:val="2"/>
        <w:jc w:val="center"/>
        <w:rPr>
          <w:rFonts w:hint="eastAsia" w:eastAsia="宋体"/>
          <w:lang w:eastAsia="zh-CN"/>
        </w:rPr>
      </w:pPr>
      <w:r>
        <w:rPr>
          <w:rFonts w:hint="eastAsia" w:ascii="宋体" w:hAnsi="宋体" w:eastAsia="宋体" w:cs="宋体"/>
          <w:b/>
          <w:color w:val="000000" w:themeColor="text1"/>
          <w:kern w:val="0"/>
          <w:sz w:val="44"/>
          <w:szCs w:val="44"/>
          <w:lang w:eastAsia="zh-CN"/>
          <w14:textFill>
            <w14:solidFill>
              <w14:schemeClr w14:val="tx1"/>
            </w14:solidFill>
          </w14:textFill>
        </w:rPr>
        <w:t>（</w:t>
      </w:r>
      <w:r>
        <w:rPr>
          <w:rFonts w:hint="eastAsia" w:ascii="宋体" w:hAnsi="宋体" w:eastAsia="宋体" w:cs="宋体"/>
          <w:b/>
          <w:color w:val="000000" w:themeColor="text1"/>
          <w:kern w:val="0"/>
          <w:sz w:val="44"/>
          <w:szCs w:val="44"/>
          <w:lang w:val="en-US" w:eastAsia="zh-CN"/>
          <w14:textFill>
            <w14:solidFill>
              <w14:schemeClr w14:val="tx1"/>
            </w14:solidFill>
          </w14:textFill>
        </w:rPr>
        <w:t>第三次</w:t>
      </w:r>
      <w:r>
        <w:rPr>
          <w:rFonts w:hint="eastAsia" w:ascii="宋体" w:hAnsi="宋体" w:eastAsia="宋体" w:cs="宋体"/>
          <w:b/>
          <w:color w:val="000000" w:themeColor="text1"/>
          <w:kern w:val="0"/>
          <w:sz w:val="44"/>
          <w:szCs w:val="44"/>
          <w:lang w:eastAsia="zh-CN"/>
          <w14:textFill>
            <w14:solidFill>
              <w14:schemeClr w14:val="tx1"/>
            </w14:solidFill>
          </w14:textFill>
        </w:rPr>
        <w:t>）</w:t>
      </w:r>
      <w:bookmarkStart w:id="0" w:name="_GoBack"/>
      <w:bookmarkEnd w:id="0"/>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b/>
          <w:color w:val="000000" w:themeColor="text1"/>
          <w:sz w:val="96"/>
          <w:szCs w:val="96"/>
          <w14:textFill>
            <w14:solidFill>
              <w14:schemeClr w14:val="tx1"/>
            </w14:solidFill>
          </w14:textFill>
        </w:rPr>
      </w:pPr>
      <w:r>
        <w:rPr>
          <w:rFonts w:hint="eastAsia"/>
          <w:b/>
          <w:color w:val="000000" w:themeColor="text1"/>
          <w:sz w:val="96"/>
          <w:szCs w:val="96"/>
          <w:lang w:val="en-US" w:eastAsia="zh-CN"/>
          <w14:textFill>
            <w14:solidFill>
              <w14:schemeClr w14:val="tx1"/>
            </w14:solidFill>
          </w14:textFill>
        </w:rPr>
        <w:t>招标</w:t>
      </w:r>
      <w:r>
        <w:rPr>
          <w:rFonts w:hint="eastAsia"/>
          <w:b/>
          <w:color w:val="000000" w:themeColor="text1"/>
          <w:sz w:val="96"/>
          <w:szCs w:val="96"/>
          <w14:textFill>
            <w14:solidFill>
              <w14:schemeClr w14:val="tx1"/>
            </w14:solidFill>
          </w14:textFill>
        </w:rPr>
        <w:t>文件</w:t>
      </w: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both"/>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四川省精神医学中心</w:t>
      </w:r>
    </w:p>
    <w:p>
      <w:pPr>
        <w:rPr>
          <w:color w:val="000000" w:themeColor="text1"/>
          <w:sz w:val="32"/>
          <w:szCs w:val="32"/>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投标须知</w:t>
      </w:r>
    </w:p>
    <w:p>
      <w:pPr>
        <w:numPr>
          <w:ilvl w:val="0"/>
          <w:numId w:val="2"/>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1招标概况：</w:t>
      </w:r>
    </w:p>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四川省精神医学中心拟购买一批不锈钢制品的医疗器械，包括：</w:t>
      </w:r>
      <w:r>
        <w:rPr>
          <w:rFonts w:hint="eastAsia" w:ascii="仿宋" w:hAnsi="仿宋" w:eastAsia="仿宋" w:cstheme="minorEastAsia"/>
          <w:color w:val="000000" w:themeColor="text1"/>
          <w:sz w:val="28"/>
          <w:szCs w:val="28"/>
          <w:lang w:val="en-US" w:eastAsia="zh-CN"/>
          <w14:textFill>
            <w14:solidFill>
              <w14:schemeClr w14:val="tx1"/>
            </w14:solidFill>
          </w14:textFill>
        </w:rPr>
        <w:t>不锈钢器械柜、</w:t>
      </w:r>
      <w:r>
        <w:rPr>
          <w:rFonts w:hint="eastAsia" w:ascii="仿宋" w:hAnsi="仿宋" w:eastAsia="仿宋" w:cstheme="minorEastAsia"/>
          <w:color w:val="000000" w:themeColor="text1"/>
          <w:sz w:val="28"/>
          <w:szCs w:val="28"/>
          <w14:textFill>
            <w14:solidFill>
              <w14:schemeClr w14:val="tx1"/>
            </w14:solidFill>
          </w14:textFill>
        </w:rPr>
        <w:t>不锈钢治疗台、</w:t>
      </w:r>
      <w:r>
        <w:rPr>
          <w:rFonts w:hint="eastAsia" w:ascii="仿宋" w:hAnsi="仿宋" w:eastAsia="仿宋" w:cstheme="minorEastAsia"/>
          <w:color w:val="000000" w:themeColor="text1"/>
          <w:sz w:val="28"/>
          <w:szCs w:val="28"/>
          <w:lang w:val="en-US" w:eastAsia="zh-CN"/>
          <w14:textFill>
            <w14:solidFill>
              <w14:schemeClr w14:val="tx1"/>
            </w14:solidFill>
          </w14:textFill>
        </w:rPr>
        <w:t>护理推车</w:t>
      </w:r>
      <w:r>
        <w:rPr>
          <w:rFonts w:hint="eastAsia" w:ascii="仿宋" w:hAnsi="仿宋" w:eastAsia="仿宋" w:cstheme="minorEastAsia"/>
          <w:color w:val="000000" w:themeColor="text1"/>
          <w:sz w:val="28"/>
          <w:szCs w:val="28"/>
          <w14:textFill>
            <w14:solidFill>
              <w14:schemeClr w14:val="tx1"/>
            </w14:solidFill>
          </w14:textFill>
        </w:rPr>
        <w:t>等</w:t>
      </w:r>
      <w:r>
        <w:rPr>
          <w:rFonts w:hint="eastAsia" w:ascii="仿宋" w:hAnsi="仿宋" w:eastAsia="仿宋" w:cstheme="minorEastAsia"/>
          <w:color w:val="000000" w:themeColor="text1"/>
          <w:sz w:val="28"/>
          <w:szCs w:val="28"/>
          <w:lang w:eastAsia="zh-CN"/>
          <w14:textFill>
            <w14:solidFill>
              <w14:schemeClr w14:val="tx1"/>
            </w14:solidFill>
          </w14:textFill>
        </w:rPr>
        <w:t>，</w:t>
      </w:r>
      <w:r>
        <w:rPr>
          <w:rFonts w:hint="eastAsia" w:ascii="仿宋" w:hAnsi="仿宋" w:eastAsia="仿宋" w:cstheme="minorEastAsia"/>
          <w:color w:val="000000" w:themeColor="text1"/>
          <w:sz w:val="28"/>
          <w:szCs w:val="28"/>
          <w14:textFill>
            <w14:solidFill>
              <w14:schemeClr w14:val="tx1"/>
            </w14:solidFill>
          </w14:textFill>
        </w:rPr>
        <w:t>用于日常医疗工作当中。欢迎有资质、有能力的供应商前来参与投标。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 投标单位要求：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1.2.2 具有良好的商业信誉和健全的财务会计制度；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 质量要求：按合同约定。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1.4服务要求：投标人的服务承诺应按不低于招标文件中提出的所有服务要求的标准做出响应。其基本服务要求如下：</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1.4.1符合本招标文件及招标人承诺的质量、技术和其他要求，符合国家相关的质量标准和出厂标准。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1.6 招标文件获取时间：2021.</w:t>
      </w:r>
      <w:r>
        <w:rPr>
          <w:rFonts w:hint="eastAsia" w:ascii="仿宋" w:hAnsi="仿宋" w:eastAsia="仿宋" w:cstheme="minorEastAsia"/>
          <w:color w:val="000000" w:themeColor="text1"/>
          <w:sz w:val="28"/>
          <w:szCs w:val="28"/>
          <w:lang w:val="en-US" w:eastAsia="zh-CN"/>
          <w14:textFill>
            <w14:solidFill>
              <w14:schemeClr w14:val="tx1"/>
            </w14:solidFill>
          </w14:textFill>
        </w:rPr>
        <w:t>6</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29</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7</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2</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1.7 投标文件递交时间：2021.</w:t>
      </w:r>
      <w:r>
        <w:rPr>
          <w:rFonts w:hint="eastAsia" w:ascii="仿宋" w:hAnsi="仿宋" w:eastAsia="仿宋" w:cstheme="minorEastAsia"/>
          <w:color w:val="000000" w:themeColor="text1"/>
          <w:sz w:val="28"/>
          <w:szCs w:val="28"/>
          <w:lang w:val="en-US" w:eastAsia="zh-CN"/>
          <w14:textFill>
            <w14:solidFill>
              <w14:schemeClr w14:val="tx1"/>
            </w14:solidFill>
          </w14:textFill>
        </w:rPr>
        <w:t>7</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2</w:t>
      </w:r>
      <w:r>
        <w:rPr>
          <w:rFonts w:hint="eastAsia" w:ascii="仿宋" w:hAnsi="仿宋" w:eastAsia="仿宋" w:cstheme="minorEastAsia"/>
          <w:color w:val="000000" w:themeColor="text1"/>
          <w:sz w:val="28"/>
          <w:szCs w:val="28"/>
          <w14:textFill>
            <w14:solidFill>
              <w14:schemeClr w14:val="tx1"/>
            </w14:solidFill>
          </w14:textFill>
        </w:rPr>
        <w:t xml:space="preserve"> 1</w:t>
      </w:r>
      <w:r>
        <w:rPr>
          <w:rFonts w:hint="eastAsia" w:ascii="仿宋" w:hAnsi="仿宋" w:eastAsia="仿宋" w:cstheme="minorEastAsia"/>
          <w:color w:val="000000" w:themeColor="text1"/>
          <w:sz w:val="28"/>
          <w:szCs w:val="28"/>
          <w:lang w:val="en-US" w:eastAsia="zh-CN"/>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:00截止。</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1.8 投标文件递交方式：密封装订，现场递交。</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1.9项目限价：</w:t>
      </w:r>
      <w:r>
        <w:rPr>
          <w:rFonts w:hint="eastAsia" w:ascii="仿宋" w:hAnsi="仿宋" w:eastAsia="仿宋" w:cstheme="minorEastAsia"/>
          <w:color w:val="000000" w:themeColor="text1"/>
          <w:sz w:val="28"/>
          <w:szCs w:val="28"/>
          <w:u w:val="single"/>
          <w14:textFill>
            <w14:solidFill>
              <w14:schemeClr w14:val="tx1"/>
            </w14:solidFill>
          </w14:textFill>
        </w:rPr>
        <w:t xml:space="preserve">  </w:t>
      </w:r>
      <w:r>
        <w:rPr>
          <w:rFonts w:hint="eastAsia" w:ascii="仿宋" w:hAnsi="仿宋" w:eastAsia="仿宋" w:cstheme="minorEastAsia"/>
          <w:color w:val="000000" w:themeColor="text1"/>
          <w:sz w:val="28"/>
          <w:szCs w:val="28"/>
          <w:u w:val="single"/>
          <w:lang w:val="en-US" w:eastAsia="zh-CN"/>
          <w14:textFill>
            <w14:solidFill>
              <w14:schemeClr w14:val="tx1"/>
            </w14:solidFill>
          </w14:textFill>
        </w:rPr>
        <w:t>21</w:t>
      </w:r>
      <w:r>
        <w:rPr>
          <w:rFonts w:hint="eastAsia" w:ascii="仿宋" w:hAnsi="仿宋" w:eastAsia="仿宋" w:cstheme="minorEastAsia"/>
          <w:color w:val="000000" w:themeColor="text1"/>
          <w:sz w:val="28"/>
          <w:szCs w:val="28"/>
          <w:u w:val="single"/>
          <w14:textFill>
            <w14:solidFill>
              <w14:schemeClr w14:val="tx1"/>
            </w14:solidFill>
          </w14:textFill>
        </w:rPr>
        <w:t xml:space="preserve">万元  </w:t>
      </w:r>
      <w:r>
        <w:rPr>
          <w:rFonts w:hint="eastAsia" w:ascii="仿宋" w:hAnsi="仿宋" w:eastAsia="仿宋" w:cstheme="minorEastAsia"/>
          <w:color w:val="000000" w:themeColor="text1"/>
          <w:sz w:val="28"/>
          <w:szCs w:val="28"/>
          <w14:textFill>
            <w14:solidFill>
              <w14:schemeClr w14:val="tx1"/>
            </w14:solidFill>
          </w14:textFill>
        </w:rPr>
        <w:t>。单项报价不得超过单价限价，报价应包含服务本身，</w:t>
      </w:r>
      <w:r>
        <w:rPr>
          <w:rFonts w:hint="eastAsia" w:ascii="仿宋" w:hAnsi="仿宋" w:eastAsia="仿宋" w:cstheme="minorEastAsia"/>
          <w:color w:val="000000" w:themeColor="text1"/>
          <w:sz w:val="28"/>
          <w:szCs w:val="28"/>
          <w:lang w:val="en-US" w:eastAsia="zh-CN"/>
          <w14:textFill>
            <w14:solidFill>
              <w14:schemeClr w14:val="tx1"/>
            </w14:solidFill>
          </w14:textFill>
        </w:rPr>
        <w:t>但不限于调研工作所产生的差旅费、人工费、专家邀请费用、调查材料制作费用</w:t>
      </w:r>
      <w:r>
        <w:rPr>
          <w:rFonts w:hint="eastAsia" w:ascii="仿宋" w:hAnsi="仿宋" w:eastAsia="仿宋" w:cstheme="minorEastAsia"/>
          <w:color w:val="000000" w:themeColor="text1"/>
          <w:sz w:val="28"/>
          <w:szCs w:val="28"/>
          <w14:textFill>
            <w14:solidFill>
              <w14:schemeClr w14:val="tx1"/>
            </w14:solidFill>
          </w14:textFill>
        </w:rPr>
        <w:t>等一切含税费用。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1.10签订合同以甲方版本为准。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1.11本文件规定外，招标人在招标期间发出的其他补充函件或文件修改均是招标文件的重要组成，对投标人起到约束作用。</w:t>
      </w:r>
    </w:p>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2.1招标内容：详见第一部分投标须知；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2.2招标规格及数量：/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2.3投标要求：详见投标须知；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2.4技术要求：详见招标文件技术部分；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2.5供货要求：详见投标须知；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2.6其他约定：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2.6.1不论招标结果如何，投标人的投标文件不退回，且不对投标人作任何解释；</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2.6.2投标产生的一切费用由投标人自行承担；</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投标文件的编制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3.1投标文件的语言：招标人和投标人之间的所有函件往来必须使用汉语语言文字；</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3.2投标文件的组成（部分文件要求及格式见附件）：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3.2.1 评标要素索引表</w:t>
      </w:r>
    </w:p>
    <w:p>
      <w:pPr>
        <w:pStyle w:val="2"/>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资格要求的响应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技术要求的响应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3.2.3 商务要求的响应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（投标文件每页资料必须逐页加盖公司鲜章）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3.4 投标文件正本一份，副本</w:t>
      </w:r>
      <w:r>
        <w:rPr>
          <w:rFonts w:hint="eastAsia" w:ascii="仿宋" w:hAnsi="仿宋" w:eastAsia="仿宋" w:cstheme="minorEastAsia"/>
          <w:color w:val="000000" w:themeColor="text1"/>
          <w:sz w:val="28"/>
          <w:szCs w:val="28"/>
          <w:lang w:val="en-US" w:eastAsia="zh-CN"/>
          <w14:textFill>
            <w14:solidFill>
              <w14:schemeClr w14:val="tx1"/>
            </w14:solidFill>
          </w14:textFill>
        </w:rPr>
        <w:t>四</w:t>
      </w:r>
      <w:r>
        <w:rPr>
          <w:rFonts w:hint="eastAsia" w:ascii="仿宋" w:hAnsi="仿宋" w:eastAsia="仿宋" w:cstheme="minorEastAsia"/>
          <w:color w:val="000000" w:themeColor="text1"/>
          <w:sz w:val="28"/>
          <w:szCs w:val="28"/>
          <w14:textFill>
            <w14:solidFill>
              <w14:schemeClr w14:val="tx1"/>
            </w14:solidFill>
          </w14:textFill>
        </w:rPr>
        <w:t>份。</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招标、评选与中标通知书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4.1.有下列情况之一都将被视为无效投标：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4.1.1投标文件未按照投标文件的要求编制；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4.1.2投标文件中的资料未加盖投标单位的公章；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4.1.3报价若高于限价报价作无效报价处理。</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4.1.4</w:t>
      </w:r>
      <w:r>
        <w:rPr>
          <w:rFonts w:hint="eastAsia" w:ascii="仿宋" w:hAnsi="仿宋" w:eastAsia="仿宋" w:cstheme="minorEastAsia"/>
          <w:color w:val="000000" w:themeColor="text1"/>
          <w:sz w:val="28"/>
          <w:szCs w:val="28"/>
          <w14:textFill>
            <w14:solidFill>
              <w14:schemeClr w14:val="tx1"/>
            </w14:solidFill>
          </w14:textFill>
        </w:rPr>
        <w:t>投标文件封面未按投标文件封面要求编制和封贴。</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4.2评标办法及标准：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hint="default"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4.2.2通过资格审查、技术部分和商务部分审查后，评审小组按照综合评分法确定成交人。合格供应商不足三家</w:t>
      </w:r>
      <w:r>
        <w:rPr>
          <w:rFonts w:hint="eastAsia" w:ascii="仿宋" w:hAnsi="仿宋" w:eastAsia="仿宋" w:cstheme="minorEastAsia"/>
          <w:color w:val="000000" w:themeColor="text1"/>
          <w:sz w:val="28"/>
          <w:szCs w:val="28"/>
          <w:lang w:eastAsia="zh-CN"/>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评标小组将组织磋商或谈判。</w:t>
      </w:r>
    </w:p>
    <w:p>
      <w:pPr>
        <w:pStyle w:val="2"/>
        <w:rPr>
          <w:rFonts w:ascii="仿宋" w:hAnsi="仿宋" w:eastAsia="仿宋" w:cstheme="minorEastAsia"/>
          <w:color w:val="000000" w:themeColor="text1"/>
          <w:sz w:val="28"/>
          <w:szCs w:val="28"/>
          <w14:textFill>
            <w14:solidFill>
              <w14:schemeClr w14:val="tx1"/>
            </w14:solidFill>
          </w14:textFill>
        </w:rPr>
      </w:pPr>
    </w:p>
    <w:p>
      <w:pPr>
        <w:pStyle w:val="3"/>
        <w:ind w:firstLine="210"/>
        <w:rPr>
          <w:rFonts w:ascii="仿宋" w:hAnsi="仿宋" w:eastAsia="仿宋"/>
          <w:color w:val="000000" w:themeColor="text1"/>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资格要求、</w:t>
      </w:r>
      <w:r>
        <w:rPr>
          <w:rFonts w:hint="eastAsia" w:ascii="仿宋" w:hAnsi="仿宋" w:eastAsia="仿宋"/>
          <w:b/>
          <w:bCs/>
          <w:color w:val="000000" w:themeColor="text1"/>
          <w:sz w:val="32"/>
          <w:szCs w:val="32"/>
          <w14:textFill>
            <w14:solidFill>
              <w14:schemeClr w14:val="tx1"/>
            </w14:solidFill>
          </w14:textFill>
        </w:rPr>
        <w:t>技术要求、商务要求</w:t>
      </w:r>
    </w:p>
    <w:p>
      <w:pPr>
        <w:jc w:val="left"/>
        <w:rPr>
          <w:rFonts w:hint="eastAsia"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lang w:val="en-US" w:eastAsia="zh-CN"/>
          <w14:textFill>
            <w14:solidFill>
              <w14:schemeClr w14:val="tx1"/>
            </w14:solidFill>
          </w14:textFill>
        </w:rPr>
        <w:t>注意</w:t>
      </w:r>
      <w:r>
        <w:rPr>
          <w:rFonts w:hint="eastAsia" w:ascii="仿宋" w:hAnsi="仿宋" w:eastAsia="仿宋" w:cstheme="minorEastAsia"/>
          <w:color w:val="000000" w:themeColor="text1"/>
          <w:sz w:val="28"/>
          <w:szCs w:val="28"/>
          <w14:textFill>
            <w14:solidFill>
              <w14:schemeClr w14:val="tx1"/>
            </w14:solidFill>
          </w14:textFill>
        </w:rPr>
        <w:t>：本章采购需求中标注“</w:t>
      </w:r>
      <w:r>
        <w:rPr>
          <w:rFonts w:hint="eastAsia" w:ascii="仿宋" w:hAnsi="仿宋" w:eastAsia="仿宋" w:cstheme="minorEastAsia"/>
          <w:color w:val="000000" w:themeColor="text1"/>
          <w:sz w:val="28"/>
          <w:szCs w:val="28"/>
          <w:lang w:eastAsia="zh-CN"/>
          <w14:textFill>
            <w14:solidFill>
              <w14:schemeClr w14:val="tx1"/>
            </w14:solidFill>
          </w14:textFill>
        </w:rPr>
        <w:t>▲</w:t>
      </w:r>
      <w:r>
        <w:rPr>
          <w:rFonts w:hint="eastAsia" w:ascii="仿宋" w:hAnsi="仿宋" w:eastAsia="仿宋" w:cstheme="minorEastAsia"/>
          <w:color w:val="000000" w:themeColor="text1"/>
          <w:sz w:val="28"/>
          <w:szCs w:val="28"/>
          <w14:textFill>
            <w14:solidFill>
              <w14:schemeClr w14:val="tx1"/>
            </w14:solidFill>
          </w14:textFill>
        </w:rPr>
        <w:t>”号的条款为本次采购项目的实质性要求，</w:t>
      </w:r>
      <w:r>
        <w:rPr>
          <w:rFonts w:hint="eastAsia" w:ascii="仿宋" w:hAnsi="仿宋" w:eastAsia="仿宋" w:cstheme="minorEastAsia"/>
          <w:color w:val="000000" w:themeColor="text1"/>
          <w:sz w:val="28"/>
          <w:szCs w:val="28"/>
          <w:lang w:eastAsia="zh-CN"/>
          <w14:textFill>
            <w14:solidFill>
              <w14:schemeClr w14:val="tx1"/>
            </w14:solidFill>
          </w14:textFill>
        </w:rPr>
        <w:t>投标人</w:t>
      </w:r>
      <w:r>
        <w:rPr>
          <w:rFonts w:hint="eastAsia" w:ascii="仿宋" w:hAnsi="仿宋" w:eastAsia="仿宋" w:cstheme="minorEastAsia"/>
          <w:color w:val="000000" w:themeColor="text1"/>
          <w:sz w:val="28"/>
          <w:szCs w:val="28"/>
          <w14:textFill>
            <w14:solidFill>
              <w14:schemeClr w14:val="tx1"/>
            </w14:solidFill>
          </w14:textFill>
        </w:rPr>
        <w:t>应全部满足</w:t>
      </w:r>
      <w:r>
        <w:rPr>
          <w:rFonts w:hint="eastAsia" w:ascii="仿宋" w:hAnsi="仿宋" w:eastAsia="仿宋" w:cstheme="minorEastAsia"/>
          <w:color w:val="000000" w:themeColor="text1"/>
          <w:sz w:val="28"/>
          <w:szCs w:val="28"/>
          <w:lang w:eastAsia="zh-CN"/>
          <w14:textFill>
            <w14:solidFill>
              <w14:schemeClr w14:val="tx1"/>
            </w14:solidFill>
          </w14:textFill>
        </w:rPr>
        <w:t>；标注“★”号的条款为重要技术条款，非实质性要求</w:t>
      </w:r>
      <w:r>
        <w:rPr>
          <w:rFonts w:hint="eastAsia" w:ascii="仿宋" w:hAnsi="仿宋" w:eastAsia="仿宋" w:cstheme="minorEastAsia"/>
          <w:color w:val="000000" w:themeColor="text1"/>
          <w:sz w:val="28"/>
          <w:szCs w:val="28"/>
          <w14:textFill>
            <w14:solidFill>
              <w14:schemeClr w14:val="tx1"/>
            </w14:solidFill>
          </w14:textFill>
        </w:rPr>
        <w:t>。</w:t>
      </w:r>
    </w:p>
    <w:p>
      <w:pPr>
        <w:pStyle w:val="3"/>
        <w:rPr>
          <w:rFonts w:hint="eastAsia" w:ascii="仿宋" w:hAnsi="仿宋" w:eastAsia="仿宋" w:cstheme="minorEastAsia"/>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heme="minorEastAsia"/>
          <w:color w:val="000000" w:themeColor="text1"/>
          <w:kern w:val="2"/>
          <w:sz w:val="28"/>
          <w:szCs w:val="28"/>
          <w:highlight w:val="none"/>
          <w:lang w:val="en-US" w:eastAsia="zh-CN" w:bidi="ar-SA"/>
          <w14:textFill>
            <w14:solidFill>
              <w14:schemeClr w14:val="tx1"/>
            </w14:solidFill>
          </w14:textFill>
        </w:rPr>
        <w:t>5.1资格要求</w:t>
      </w:r>
    </w:p>
    <w:p>
      <w:pPr>
        <w:pStyle w:val="22"/>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1）</w:t>
      </w:r>
      <w:r>
        <w:rPr>
          <w:rFonts w:hint="eastAsia" w:ascii="仿宋_GB2312" w:hAnsi="仿宋_GB2312" w:cs="仿宋_GB2312"/>
          <w:sz w:val="24"/>
          <w:lang w:val="en-US" w:eastAsia="zh-CN"/>
        </w:rPr>
        <w:t>营业执照：</w:t>
      </w:r>
      <w:r>
        <w:rPr>
          <w:rFonts w:hint="eastAsia" w:ascii="仿宋_GB2312" w:hAnsi="仿宋_GB2312" w:eastAsia="仿宋_GB2312" w:cs="仿宋_GB2312"/>
          <w:sz w:val="24"/>
          <w:szCs w:val="24"/>
          <w:lang w:val="en-US" w:eastAsia="zh-CN"/>
        </w:rPr>
        <w:t>①</w:t>
      </w:r>
      <w:r>
        <w:rPr>
          <w:rFonts w:hint="eastAsia" w:ascii="仿宋_GB2312" w:hAnsi="仿宋_GB2312" w:cs="仿宋_GB2312"/>
          <w:sz w:val="24"/>
          <w:szCs w:val="24"/>
          <w:lang w:val="en-US" w:eastAsia="zh-CN"/>
        </w:rPr>
        <w:t>投标人</w:t>
      </w:r>
      <w:r>
        <w:rPr>
          <w:rFonts w:hint="eastAsia" w:ascii="仿宋_GB2312" w:hAnsi="仿宋_GB2312" w:eastAsia="仿宋_GB2312" w:cs="仿宋_GB2312"/>
          <w:sz w:val="24"/>
          <w:szCs w:val="24"/>
          <w:lang w:val="en-US" w:eastAsia="zh-CN"/>
        </w:rPr>
        <w:t>若为企业法人：提供“统一社会信用代码营业执照”；②若为事业法人：提供“统一社会信用代码法人登记证书”</w:t>
      </w:r>
      <w:r>
        <w:rPr>
          <w:rFonts w:hint="eastAsia" w:ascii="仿宋_GB2312" w:hAnsi="仿宋_GB2312" w:cs="仿宋_GB2312"/>
          <w:sz w:val="24"/>
          <w:szCs w:val="24"/>
          <w:lang w:val="en-US" w:eastAsia="zh-CN"/>
        </w:rPr>
        <w:t>；</w:t>
      </w:r>
      <w:r>
        <w:rPr>
          <w:rFonts w:hint="eastAsia" w:ascii="仿宋_GB2312" w:hAnsi="仿宋_GB2312" w:eastAsia="仿宋_GB2312" w:cs="仿宋_GB2312"/>
          <w:sz w:val="24"/>
          <w:szCs w:val="24"/>
          <w:lang w:val="en-US" w:eastAsia="zh-CN"/>
        </w:rPr>
        <w:t>③若为其他组织：提供“对应主管部</w:t>
      </w:r>
      <w:r>
        <w:rPr>
          <w:rFonts w:hint="eastAsia" w:ascii="仿宋_GB2312" w:hAnsi="仿宋_GB2312" w:eastAsia="仿宋_GB2312" w:cs="仿宋_GB2312"/>
          <w:color w:val="auto"/>
          <w:sz w:val="24"/>
          <w:szCs w:val="24"/>
          <w:lang w:val="en-US" w:eastAsia="zh-CN"/>
        </w:rPr>
        <w:t>门颁发的准许执业证明文件或营业执照”</w:t>
      </w:r>
      <w:r>
        <w:rPr>
          <w:rFonts w:hint="eastAsia" w:ascii="仿宋_GB2312" w:hAnsi="仿宋_GB2312" w:cs="仿宋_GB2312"/>
          <w:color w:val="auto"/>
          <w:sz w:val="24"/>
          <w:szCs w:val="24"/>
          <w:lang w:val="en-US" w:eastAsia="zh-CN"/>
        </w:rPr>
        <w:t>；</w:t>
      </w:r>
      <w:r>
        <w:rPr>
          <w:rFonts w:hint="eastAsia" w:ascii="仿宋" w:hAnsi="仿宋" w:eastAsia="仿宋" w:cs="仿宋"/>
          <w:color w:val="auto"/>
          <w:sz w:val="24"/>
          <w:szCs w:val="24"/>
          <w:lang w:val="en-US" w:eastAsia="zh-CN"/>
        </w:rPr>
        <w:t>④投标人若为自然人：提供“身份证明材料”。</w:t>
      </w:r>
      <w:r>
        <w:rPr>
          <w:rFonts w:hint="eastAsia" w:ascii="仿宋_GB2312" w:hAnsi="仿宋_GB2312" w:eastAsia="仿宋_GB2312" w:cs="仿宋_GB2312"/>
          <w:color w:val="auto"/>
          <w:sz w:val="24"/>
          <w:szCs w:val="24"/>
          <w:lang w:val="en-US" w:eastAsia="zh-CN"/>
        </w:rPr>
        <w:t>以</w:t>
      </w:r>
      <w:r>
        <w:rPr>
          <w:rFonts w:hint="eastAsia" w:ascii="仿宋_GB2312" w:hAnsi="仿宋_GB2312" w:eastAsia="仿宋_GB2312" w:cs="仿宋_GB2312"/>
          <w:sz w:val="24"/>
          <w:szCs w:val="24"/>
          <w:lang w:val="en-US" w:eastAsia="zh-CN"/>
        </w:rPr>
        <w:t>上均提供复印件</w:t>
      </w:r>
      <w:r>
        <w:rPr>
          <w:rFonts w:hint="eastAsia" w:ascii="仿宋_GB2312" w:hAnsi="仿宋_GB2312" w:cs="仿宋_GB2312"/>
          <w:sz w:val="24"/>
          <w:szCs w:val="24"/>
          <w:lang w:val="en-US" w:eastAsia="zh-CN"/>
        </w:rPr>
        <w:t>。</w:t>
      </w:r>
    </w:p>
    <w:p>
      <w:pPr>
        <w:pStyle w:val="22"/>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b w:val="0"/>
          <w:bCs/>
          <w:color w:val="auto"/>
          <w:sz w:val="24"/>
          <w:lang w:val="en-US" w:eastAsia="zh-CN"/>
        </w:rPr>
        <w:t>（</w:t>
      </w:r>
      <w:r>
        <w:rPr>
          <w:rFonts w:hint="eastAsia" w:ascii="仿宋_GB2312" w:hAnsi="仿宋_GB2312" w:cs="仿宋_GB2312"/>
          <w:b w:val="0"/>
          <w:bCs/>
          <w:color w:val="auto"/>
          <w:sz w:val="24"/>
          <w:lang w:val="en-US" w:eastAsia="zh-CN"/>
        </w:rPr>
        <w:t>2</w:t>
      </w:r>
      <w:r>
        <w:rPr>
          <w:rFonts w:hint="eastAsia" w:ascii="仿宋_GB2312" w:hAnsi="仿宋_GB2312" w:eastAsia="仿宋_GB2312" w:cs="仿宋_GB2312"/>
          <w:b w:val="0"/>
          <w:bCs/>
          <w:color w:val="auto"/>
          <w:sz w:val="24"/>
          <w:lang w:val="en-US" w:eastAsia="zh-CN"/>
        </w:rPr>
        <w:t>）体现健全的财务制度的证明材料：①可提供</w:t>
      </w:r>
      <w:r>
        <w:rPr>
          <w:rFonts w:hint="eastAsia" w:ascii="仿宋_GB2312" w:hAnsi="仿宋_GB2312" w:cs="仿宋_GB2312"/>
          <w:b w:val="0"/>
          <w:bCs/>
          <w:color w:val="auto"/>
          <w:sz w:val="24"/>
          <w:lang w:val="en-US" w:eastAsia="zh-CN"/>
        </w:rPr>
        <w:t>2018-2020年度（任意一年）</w:t>
      </w:r>
      <w:r>
        <w:rPr>
          <w:rFonts w:hint="eastAsia" w:ascii="仿宋_GB2312" w:hAnsi="仿宋_GB2312" w:eastAsia="仿宋_GB2312" w:cs="仿宋_GB2312"/>
          <w:b w:val="0"/>
          <w:bCs/>
          <w:color w:val="auto"/>
          <w:sz w:val="24"/>
          <w:lang w:val="en-US" w:eastAsia="zh-CN"/>
        </w:rPr>
        <w:t>经审计的财务报告复印件（包含审计报告和审计报告中所涉及的财务报表和报表附注）</w:t>
      </w:r>
      <w:r>
        <w:rPr>
          <w:rFonts w:hint="eastAsia" w:ascii="仿宋_GB2312" w:hAnsi="仿宋_GB2312" w:cs="仿宋_GB2312"/>
          <w:b w:val="0"/>
          <w:bCs/>
          <w:color w:val="auto"/>
          <w:sz w:val="24"/>
          <w:lang w:val="en-US" w:eastAsia="zh-CN"/>
        </w:rPr>
        <w:t>；</w:t>
      </w:r>
      <w:r>
        <w:rPr>
          <w:rFonts w:hint="eastAsia" w:ascii="仿宋_GB2312" w:hAnsi="仿宋_GB2312" w:eastAsia="仿宋_GB2312" w:cs="仿宋_GB2312"/>
          <w:b w:val="0"/>
          <w:bCs/>
          <w:color w:val="auto"/>
          <w:sz w:val="24"/>
          <w:lang w:val="en-US" w:eastAsia="zh-CN"/>
        </w:rPr>
        <w:t>②也可提供</w:t>
      </w:r>
      <w:r>
        <w:rPr>
          <w:rFonts w:hint="eastAsia" w:ascii="仿宋_GB2312" w:hAnsi="仿宋_GB2312" w:cs="仿宋_GB2312"/>
          <w:b w:val="0"/>
          <w:bCs/>
          <w:color w:val="auto"/>
          <w:sz w:val="24"/>
          <w:lang w:val="en-US" w:eastAsia="zh-CN"/>
        </w:rPr>
        <w:t>2018-2020年度（任意一年）投标人</w:t>
      </w:r>
      <w:r>
        <w:rPr>
          <w:rFonts w:hint="eastAsia" w:ascii="仿宋_GB2312" w:hAnsi="仿宋_GB2312" w:eastAsia="仿宋_GB2312" w:cs="仿宋_GB2312"/>
          <w:b w:val="0"/>
          <w:bCs/>
          <w:color w:val="auto"/>
          <w:sz w:val="24"/>
          <w:lang w:val="en-US" w:eastAsia="zh-CN"/>
        </w:rPr>
        <w:t>内部的财务报表复印件（至少包含资产负债表）</w:t>
      </w:r>
      <w:r>
        <w:rPr>
          <w:rFonts w:hint="eastAsia" w:ascii="仿宋_GB2312" w:hAnsi="仿宋_GB2312" w:cs="仿宋_GB2312"/>
          <w:b w:val="0"/>
          <w:bCs/>
          <w:color w:val="auto"/>
          <w:sz w:val="24"/>
          <w:lang w:val="en-US" w:eastAsia="zh-CN"/>
        </w:rPr>
        <w:t>；</w:t>
      </w:r>
      <w:r>
        <w:rPr>
          <w:rFonts w:hint="eastAsia" w:ascii="仿宋_GB2312" w:hAnsi="仿宋_GB2312" w:eastAsia="仿宋_GB2312" w:cs="仿宋_GB2312"/>
          <w:b w:val="0"/>
          <w:bCs/>
          <w:color w:val="auto"/>
          <w:sz w:val="24"/>
          <w:lang w:val="en-US" w:eastAsia="zh-CN"/>
        </w:rPr>
        <w:t>③也可提供距文件递交截止日一年内银行出具的资信证明（复印件）</w:t>
      </w:r>
      <w:r>
        <w:rPr>
          <w:rFonts w:hint="eastAsia" w:ascii="仿宋_GB2312" w:hAnsi="仿宋_GB2312" w:cs="仿宋_GB2312"/>
          <w:b w:val="0"/>
          <w:bCs/>
          <w:color w:val="auto"/>
          <w:sz w:val="24"/>
          <w:lang w:val="en-US" w:eastAsia="zh-CN"/>
        </w:rPr>
        <w:t>；</w:t>
      </w:r>
      <w:r>
        <w:rPr>
          <w:rFonts w:hint="eastAsia" w:ascii="仿宋_GB2312" w:hAnsi="仿宋_GB2312" w:eastAsia="仿宋_GB2312" w:cs="仿宋_GB2312"/>
          <w:b w:val="0"/>
          <w:bCs/>
          <w:color w:val="auto"/>
          <w:sz w:val="24"/>
          <w:lang w:val="en-US" w:eastAsia="zh-CN"/>
        </w:rPr>
        <w:t>④</w:t>
      </w:r>
      <w:r>
        <w:rPr>
          <w:rFonts w:hint="eastAsia" w:ascii="仿宋_GB2312" w:hAnsi="仿宋_GB2312" w:cs="仿宋_GB2312"/>
          <w:b w:val="0"/>
          <w:bCs/>
          <w:color w:val="auto"/>
          <w:sz w:val="24"/>
          <w:lang w:val="en-US" w:eastAsia="zh-CN"/>
        </w:rPr>
        <w:t>投标人</w:t>
      </w:r>
      <w:r>
        <w:rPr>
          <w:rFonts w:hint="eastAsia" w:ascii="仿宋_GB2312" w:hAnsi="仿宋_GB2312" w:eastAsia="仿宋_GB2312" w:cs="仿宋_GB2312"/>
          <w:b w:val="0"/>
          <w:bCs/>
          <w:color w:val="auto"/>
          <w:sz w:val="24"/>
          <w:lang w:val="en-US" w:eastAsia="zh-CN"/>
        </w:rPr>
        <w:t>注册时间至文件递交截止日不足一年的，也可提供在工商备案的公司章程（复印件）</w:t>
      </w:r>
      <w:r>
        <w:rPr>
          <w:rFonts w:hint="eastAsia" w:ascii="仿宋_GB2312" w:hAnsi="仿宋_GB2312" w:cs="仿宋_GB2312"/>
          <w:b w:val="0"/>
          <w:bCs/>
          <w:color w:val="auto"/>
          <w:sz w:val="24"/>
          <w:lang w:val="en-US" w:eastAsia="zh-CN"/>
        </w:rPr>
        <w:t>；⑤非营利性单位或者社会团体或者其他机关事业单位以符合财务会计制度为准或者提供承诺函（格式自拟）；⑥供应商为自然人的提供承诺函（格式自拟）。</w:t>
      </w:r>
    </w:p>
    <w:p>
      <w:pPr>
        <w:pStyle w:val="22"/>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仿宋_GB2312" w:hAnsi="仿宋_GB2312" w:cs="仿宋_GB2312"/>
          <w:b w:val="0"/>
          <w:bCs w:val="0"/>
          <w:color w:val="auto"/>
          <w:sz w:val="24"/>
          <w:highlight w:val="none"/>
        </w:rPr>
      </w:pPr>
      <w:r>
        <w:rPr>
          <w:rFonts w:hint="eastAsia" w:ascii="仿宋_GB2312" w:hAnsi="仿宋_GB2312" w:cs="仿宋_GB2312"/>
          <w:b w:val="0"/>
          <w:bCs w:val="0"/>
          <w:color w:val="auto"/>
          <w:sz w:val="24"/>
          <w:highlight w:val="none"/>
          <w:lang w:val="en-US" w:eastAsia="zh-CN"/>
        </w:rPr>
        <w:t>（3）</w:t>
      </w:r>
      <w:r>
        <w:rPr>
          <w:rFonts w:hint="eastAsia" w:ascii="仿宋_GB2312" w:hAnsi="仿宋_GB2312" w:cs="仿宋_GB2312"/>
          <w:b w:val="0"/>
          <w:bCs w:val="0"/>
          <w:color w:val="auto"/>
          <w:sz w:val="24"/>
          <w:highlight w:val="none"/>
        </w:rPr>
        <w:t>提供投标人单位及其现任法定代表人、主要负责人</w:t>
      </w:r>
      <w:r>
        <w:rPr>
          <w:rFonts w:hint="eastAsia" w:ascii="仿宋_GB2312" w:hAnsi="仿宋_GB2312" w:cs="仿宋_GB2312"/>
          <w:b w:val="0"/>
          <w:bCs w:val="0"/>
          <w:color w:val="auto"/>
          <w:sz w:val="24"/>
          <w:highlight w:val="none"/>
          <w:lang w:eastAsia="zh-CN"/>
        </w:rPr>
        <w:t>在参加政府采购活动前三年内</w:t>
      </w:r>
      <w:r>
        <w:rPr>
          <w:rFonts w:hint="eastAsia" w:ascii="仿宋_GB2312" w:hAnsi="仿宋_GB2312" w:cs="仿宋_GB2312"/>
          <w:b w:val="0"/>
          <w:bCs w:val="0"/>
          <w:color w:val="auto"/>
          <w:sz w:val="24"/>
          <w:highlight w:val="none"/>
        </w:rPr>
        <w:t>无行贿犯罪记录的承诺函（</w:t>
      </w:r>
      <w:r>
        <w:rPr>
          <w:rFonts w:hint="eastAsia" w:ascii="仿宋_GB2312" w:hAnsi="仿宋_GB2312" w:cs="仿宋_GB2312"/>
          <w:b/>
          <w:bCs/>
          <w:color w:val="auto"/>
          <w:sz w:val="24"/>
          <w:highlight w:val="none"/>
        </w:rPr>
        <w:t>注：</w:t>
      </w:r>
      <w:r>
        <w:rPr>
          <w:rFonts w:hint="eastAsia" w:ascii="仿宋_GB2312" w:hAnsi="仿宋_GB2312" w:cs="仿宋_GB2312"/>
          <w:b w:val="0"/>
          <w:bCs w:val="0"/>
          <w:color w:val="auto"/>
          <w:sz w:val="24"/>
          <w:highlight w:val="none"/>
        </w:rPr>
        <w:t>如经核实属虚假承诺的，将做无效投标处理）。</w:t>
      </w:r>
    </w:p>
    <w:p>
      <w:pPr>
        <w:pStyle w:val="22"/>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仿宋_GB2312" w:hAnsi="仿宋_GB2312" w:cs="仿宋_GB2312"/>
          <w:b w:val="0"/>
          <w:bCs w:val="0"/>
          <w:color w:val="auto"/>
          <w:sz w:val="24"/>
          <w:highlight w:val="yellow"/>
        </w:rPr>
      </w:pPr>
      <w:r>
        <w:rPr>
          <w:rFonts w:hint="eastAsia" w:ascii="仿宋_GB2312" w:hAnsi="仿宋_GB2312" w:eastAsia="仿宋_GB2312" w:cs="仿宋_GB2312"/>
          <w:sz w:val="24"/>
        </w:rPr>
        <w:t>（</w:t>
      </w:r>
      <w:r>
        <w:rPr>
          <w:rFonts w:hint="eastAsia" w:ascii="仿宋_GB2312" w:hAnsi="仿宋_GB2312" w:cs="仿宋_GB2312"/>
          <w:sz w:val="24"/>
          <w:lang w:val="en-US" w:eastAsia="zh-CN"/>
        </w:rPr>
        <w:t>4</w:t>
      </w:r>
      <w:r>
        <w:rPr>
          <w:rFonts w:hint="eastAsia" w:ascii="仿宋_GB2312" w:hAnsi="仿宋_GB2312" w:eastAsia="仿宋_GB2312" w:cs="仿宋_GB2312"/>
          <w:sz w:val="24"/>
        </w:rPr>
        <w:t>）</w:t>
      </w:r>
      <w:r>
        <w:rPr>
          <w:rFonts w:hint="eastAsia" w:ascii="仿宋_GB2312" w:hAnsi="仿宋_GB2312" w:eastAsia="仿宋_GB2312" w:cs="仿宋_GB2312"/>
          <w:b w:val="0"/>
          <w:bCs w:val="0"/>
          <w:sz w:val="24"/>
        </w:rPr>
        <w:t>投标人</w:t>
      </w:r>
      <w:r>
        <w:rPr>
          <w:rFonts w:hint="eastAsia" w:ascii="仿宋_GB2312" w:hAnsi="仿宋_GB2312" w:eastAsia="仿宋_GB2312" w:cs="仿宋_GB2312"/>
          <w:b w:val="0"/>
          <w:bCs w:val="0"/>
          <w:sz w:val="24"/>
          <w:szCs w:val="24"/>
          <w:lang w:eastAsia="zh-CN"/>
        </w:rPr>
        <w:t>须</w:t>
      </w:r>
      <w:r>
        <w:rPr>
          <w:rFonts w:hint="eastAsia" w:ascii="仿宋_GB2312" w:hAnsi="仿宋_GB2312" w:eastAsia="仿宋_GB2312" w:cs="仿宋_GB2312"/>
          <w:b w:val="0"/>
          <w:bCs w:val="0"/>
          <w:sz w:val="24"/>
          <w:szCs w:val="24"/>
        </w:rPr>
        <w:t>提供依法缴纳税收和社会保障资金</w:t>
      </w:r>
      <w:r>
        <w:rPr>
          <w:rFonts w:hint="eastAsia" w:ascii="仿宋_GB2312" w:hAnsi="仿宋_GB2312" w:eastAsia="仿宋_GB2312" w:cs="仿宋_GB2312"/>
          <w:b w:val="0"/>
          <w:bCs w:val="0"/>
          <w:sz w:val="24"/>
          <w:szCs w:val="24"/>
          <w:lang w:eastAsia="zh-CN"/>
        </w:rPr>
        <w:t>的承诺函原件或者</w:t>
      </w:r>
      <w:r>
        <w:rPr>
          <w:rFonts w:hint="eastAsia" w:ascii="仿宋_GB2312" w:hAnsi="仿宋_GB2312" w:cs="仿宋_GB2312"/>
          <w:b w:val="0"/>
          <w:bCs w:val="0"/>
          <w:sz w:val="24"/>
          <w:szCs w:val="24"/>
          <w:lang w:eastAsia="zh-CN"/>
        </w:rPr>
        <w:t>近</w:t>
      </w:r>
      <w:r>
        <w:rPr>
          <w:rFonts w:hint="eastAsia" w:ascii="仿宋_GB2312" w:hAnsi="仿宋_GB2312" w:eastAsia="仿宋_GB2312" w:cs="仿宋_GB2312"/>
          <w:b w:val="0"/>
          <w:bCs w:val="0"/>
          <w:sz w:val="24"/>
          <w:szCs w:val="24"/>
          <w:lang w:eastAsia="zh-CN"/>
        </w:rPr>
        <w:t>三个月</w:t>
      </w:r>
      <w:r>
        <w:rPr>
          <w:rFonts w:hint="eastAsia" w:ascii="仿宋_GB2312" w:hAnsi="仿宋_GB2312" w:eastAsia="仿宋_GB2312" w:cs="仿宋_GB2312"/>
          <w:b w:val="0"/>
          <w:bCs w:val="0"/>
          <w:sz w:val="24"/>
          <w:szCs w:val="24"/>
        </w:rPr>
        <w:t>依法缴</w:t>
      </w:r>
      <w:r>
        <w:rPr>
          <w:rFonts w:hint="eastAsia" w:ascii="仿宋_GB2312" w:hAnsi="仿宋_GB2312" w:eastAsia="仿宋_GB2312" w:cs="仿宋_GB2312"/>
          <w:b w:val="0"/>
          <w:bCs w:val="0"/>
          <w:color w:val="auto"/>
          <w:sz w:val="24"/>
          <w:szCs w:val="24"/>
        </w:rPr>
        <w:t>纳税收和社会保障资金</w:t>
      </w:r>
      <w:r>
        <w:rPr>
          <w:rFonts w:hint="eastAsia" w:ascii="仿宋_GB2312" w:hAnsi="仿宋_GB2312" w:eastAsia="仿宋_GB2312" w:cs="仿宋_GB2312"/>
          <w:b w:val="0"/>
          <w:bCs w:val="0"/>
          <w:color w:val="auto"/>
          <w:sz w:val="24"/>
          <w:szCs w:val="24"/>
          <w:lang w:eastAsia="zh-CN"/>
        </w:rPr>
        <w:t>的证明材料复印件</w:t>
      </w:r>
      <w:r>
        <w:rPr>
          <w:rFonts w:hint="eastAsia" w:ascii="仿宋_GB2312" w:hAnsi="仿宋_GB2312" w:cs="仿宋_GB2312"/>
          <w:b w:val="0"/>
          <w:bCs w:val="0"/>
          <w:color w:val="auto"/>
          <w:sz w:val="24"/>
          <w:szCs w:val="24"/>
          <w:lang w:eastAsia="zh-CN"/>
        </w:rPr>
        <w:t>。</w:t>
      </w:r>
    </w:p>
    <w:p>
      <w:pPr>
        <w:pageBreakBefore w:val="0"/>
        <w:numPr>
          <w:ilvl w:val="0"/>
          <w:numId w:val="0"/>
        </w:numPr>
        <w:kinsoku/>
        <w:wordWrap/>
        <w:overflowPunct/>
        <w:topLinePunct w:val="0"/>
        <w:bidi w:val="0"/>
        <w:spacing w:line="360" w:lineRule="auto"/>
        <w:rPr>
          <w:rFonts w:hint="eastAsia" w:ascii="仿宋_GB2312" w:hAnsi="仿宋_GB2312" w:eastAsia="仿宋_GB2312" w:cs="仿宋_GB2312"/>
          <w:color w:val="FF0000"/>
          <w:sz w:val="24"/>
          <w:lang w:val="en-US" w:eastAsia="zh-CN"/>
        </w:rPr>
      </w:pPr>
      <w:r>
        <w:rPr>
          <w:rFonts w:hint="eastAsia" w:ascii="仿宋_GB2312" w:hAnsi="仿宋_GB2312" w:eastAsia="仿宋_GB2312" w:cs="仿宋_GB2312"/>
          <w:color w:val="auto"/>
          <w:sz w:val="24"/>
          <w:lang w:val="en-US" w:eastAsia="zh-CN"/>
        </w:rPr>
        <w:t>（5）投标产品为医疗器械时，提供投标人的医疗器械经营许可证复印件（一类医疗器械可不提供，二类仅提供医疗器械经营备案表；根据国办发〔2017〕41号政策要求“多证合一”的营业执照除外）。</w:t>
      </w:r>
      <w:r>
        <w:rPr>
          <w:rFonts w:hint="eastAsia" w:ascii="仿宋_GB2312" w:hAnsi="仿宋_GB2312" w:eastAsia="仿宋_GB2312" w:cs="仿宋_GB2312"/>
          <w:color w:val="FF0000"/>
          <w:sz w:val="24"/>
          <w:lang w:val="en-US" w:eastAsia="zh-CN"/>
        </w:rPr>
        <w:t xml:space="preserve"> </w:t>
      </w:r>
    </w:p>
    <w:p>
      <w:pPr>
        <w:pStyle w:val="22"/>
        <w:rPr>
          <w:rFonts w:hint="eastAsia" w:ascii="仿宋_GB2312" w:hAnsi="仿宋_GB2312" w:cs="仿宋_GB2312"/>
          <w:color w:val="auto"/>
          <w:sz w:val="24"/>
        </w:rPr>
      </w:pPr>
      <w:r>
        <w:rPr>
          <w:rFonts w:hint="eastAsia" w:ascii="仿宋_GB2312" w:hAnsi="仿宋_GB2312" w:cs="仿宋_GB2312"/>
          <w:color w:val="auto"/>
          <w:sz w:val="24"/>
          <w:lang w:val="en-US" w:eastAsia="zh-CN"/>
        </w:rPr>
        <w:t>（6）</w:t>
      </w:r>
      <w:r>
        <w:rPr>
          <w:rFonts w:hint="eastAsia" w:ascii="仿宋_GB2312" w:hAnsi="仿宋_GB2312" w:eastAsia="仿宋_GB2312" w:cs="仿宋_GB2312"/>
          <w:color w:val="auto"/>
          <w:sz w:val="24"/>
          <w:lang w:val="en-US" w:eastAsia="zh-CN"/>
        </w:rPr>
        <w:t>投标产品为医疗器械时，提供</w:t>
      </w:r>
      <w:r>
        <w:rPr>
          <w:rFonts w:hint="eastAsia" w:ascii="仿宋_GB2312" w:hAnsi="仿宋_GB2312" w:cs="仿宋_GB2312"/>
          <w:color w:val="auto"/>
          <w:sz w:val="24"/>
        </w:rPr>
        <w:t>所投产品的医疗器械注册证和注册登记表复印件或国家新颁发的有效注册证复印件；</w:t>
      </w:r>
    </w:p>
    <w:p>
      <w:pPr>
        <w:pStyle w:val="22"/>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lang w:val="en-US" w:eastAsia="zh-CN"/>
        </w:rPr>
      </w:pPr>
      <w:r>
        <w:rPr>
          <w:rFonts w:hint="eastAsia" w:ascii="仿宋_GB2312" w:hAnsi="仿宋_GB2312" w:cs="仿宋_GB2312"/>
          <w:color w:val="auto"/>
          <w:sz w:val="24"/>
          <w:lang w:eastAsia="zh-CN"/>
        </w:rPr>
        <w:t>（</w:t>
      </w:r>
      <w:r>
        <w:rPr>
          <w:rFonts w:hint="eastAsia" w:ascii="仿宋_GB2312" w:hAnsi="仿宋_GB2312" w:cs="仿宋_GB2312"/>
          <w:color w:val="auto"/>
          <w:sz w:val="24"/>
          <w:lang w:val="en-US" w:eastAsia="zh-CN"/>
        </w:rPr>
        <w:t>7</w:t>
      </w:r>
      <w:r>
        <w:rPr>
          <w:rFonts w:hint="eastAsia" w:ascii="仿宋_GB2312" w:hAnsi="仿宋_GB2312" w:cs="仿宋_GB2312"/>
          <w:color w:val="auto"/>
          <w:sz w:val="24"/>
          <w:lang w:eastAsia="zh-CN"/>
        </w:rPr>
        <w:t>）</w:t>
      </w:r>
      <w:r>
        <w:rPr>
          <w:rFonts w:hint="eastAsia" w:ascii="仿宋_GB2312" w:hAnsi="仿宋_GB2312" w:eastAsia="仿宋_GB2312" w:cs="仿宋_GB2312"/>
          <w:color w:val="auto"/>
          <w:sz w:val="24"/>
          <w:lang w:val="en-US" w:eastAsia="zh-CN"/>
        </w:rPr>
        <w:t>投标产品为医疗器械时，提供</w:t>
      </w:r>
      <w:r>
        <w:rPr>
          <w:rFonts w:hint="eastAsia" w:ascii="仿宋_GB2312" w:hAnsi="仿宋_GB2312" w:cs="仿宋_GB2312"/>
          <w:color w:val="auto"/>
          <w:sz w:val="24"/>
        </w:rPr>
        <w:t>所投产品制造厂商的医疗器械生产许可证复印件（进口产品不提供）。</w:t>
      </w:r>
    </w:p>
    <w:p>
      <w:pPr>
        <w:pStyle w:val="22"/>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textAlignment w:val="auto"/>
        <w:rPr>
          <w:rFonts w:hint="eastAsia" w:ascii="仿宋_GB2312" w:hAnsi="仿宋_GB2312" w:eastAsia="仿宋_GB2312" w:cs="仿宋_GB2312"/>
          <w:sz w:val="24"/>
        </w:rPr>
      </w:pPr>
      <w:r>
        <w:rPr>
          <w:rFonts w:hint="eastAsia" w:ascii="仿宋_GB2312" w:hAnsi="仿宋_GB2312" w:cs="仿宋_GB2312"/>
          <w:sz w:val="24"/>
          <w:lang w:val="en-US" w:eastAsia="zh-CN"/>
        </w:rPr>
        <w:t>（8）</w:t>
      </w:r>
      <w:r>
        <w:rPr>
          <w:rFonts w:hint="eastAsia" w:ascii="仿宋_GB2312" w:hAnsi="仿宋_GB2312" w:eastAsia="仿宋_GB2312" w:cs="仿宋_GB2312"/>
          <w:sz w:val="24"/>
        </w:rPr>
        <w:t>法定代表人身份证复印件</w:t>
      </w:r>
      <w:r>
        <w:rPr>
          <w:rFonts w:hint="eastAsia" w:ascii="仿宋_GB2312" w:hAnsi="仿宋_GB2312" w:cs="仿宋_GB2312"/>
          <w:sz w:val="24"/>
          <w:lang w:eastAsia="zh-CN"/>
        </w:rPr>
        <w:t>。</w:t>
      </w:r>
    </w:p>
    <w:p>
      <w:pPr>
        <w:pStyle w:val="22"/>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textAlignment w:val="auto"/>
        <w:rPr>
          <w:rFonts w:hint="default" w:ascii="仿宋" w:hAnsi="仿宋" w:eastAsia="仿宋" w:cstheme="minorEastAsia"/>
          <w:color w:val="000000" w:themeColor="text1"/>
          <w:kern w:val="2"/>
          <w:sz w:val="28"/>
          <w:szCs w:val="28"/>
          <w:highlight w:val="yellow"/>
          <w:lang w:val="en-US" w:eastAsia="zh-CN" w:bidi="ar-SA"/>
          <w14:textFill>
            <w14:solidFill>
              <w14:schemeClr w14:val="tx1"/>
            </w14:solidFill>
          </w14:textFill>
        </w:rPr>
      </w:pPr>
      <w:r>
        <w:rPr>
          <w:rFonts w:hint="eastAsia" w:ascii="仿宋_GB2312" w:hAnsi="仿宋_GB2312" w:cs="仿宋_GB2312"/>
          <w:sz w:val="24"/>
          <w:lang w:val="en-US" w:eastAsia="zh-CN"/>
        </w:rPr>
        <w:t>（9）</w:t>
      </w:r>
      <w:r>
        <w:rPr>
          <w:rFonts w:hint="eastAsia" w:ascii="仿宋_GB2312" w:hAnsi="仿宋_GB2312" w:eastAsia="仿宋_GB2312" w:cs="仿宋_GB2312"/>
          <w:sz w:val="24"/>
        </w:rPr>
        <w:t>法定代表人授权书（格式</w:t>
      </w:r>
      <w:r>
        <w:rPr>
          <w:rFonts w:hint="eastAsia" w:ascii="仿宋_GB2312" w:hAnsi="仿宋_GB2312" w:cs="仿宋_GB2312"/>
          <w:sz w:val="24"/>
          <w:lang w:val="en-US" w:eastAsia="zh-CN"/>
        </w:rPr>
        <w:t>4</w:t>
      </w:r>
      <w:r>
        <w:rPr>
          <w:rFonts w:hint="eastAsia" w:ascii="仿宋_GB2312" w:hAnsi="仿宋_GB2312" w:eastAsia="仿宋_GB2312" w:cs="仿宋_GB2312"/>
          <w:sz w:val="24"/>
        </w:rPr>
        <w:t>）原件和授权代表身份证复印件（投标人代表为非法定代表人时提供）</w:t>
      </w:r>
      <w:r>
        <w:rPr>
          <w:rFonts w:hint="eastAsia" w:ascii="仿宋_GB2312" w:hAnsi="仿宋_GB2312" w:cs="仿宋_GB2312"/>
          <w:sz w:val="24"/>
          <w:lang w:eastAsia="zh-CN"/>
        </w:rPr>
        <w:t>。</w:t>
      </w:r>
    </w:p>
    <w:p>
      <w:pPr>
        <w:pStyle w:val="3"/>
        <w:ind w:firstLine="280"/>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w:t>
      </w:r>
      <w:r>
        <w:rPr>
          <w:rFonts w:hint="eastAsia" w:ascii="仿宋" w:hAnsi="仿宋" w:eastAsia="仿宋" w:cstheme="minorEastAsia"/>
          <w:color w:val="000000" w:themeColor="text1"/>
          <w:sz w:val="28"/>
          <w:szCs w:val="28"/>
          <w:lang w:val="en-US" w:eastAsia="zh-CN"/>
          <w14:textFill>
            <w14:solidFill>
              <w14:schemeClr w14:val="tx1"/>
            </w14:solidFill>
          </w14:textFill>
        </w:rPr>
        <w:t>2</w:t>
      </w:r>
      <w:r>
        <w:rPr>
          <w:rFonts w:ascii="仿宋" w:hAnsi="仿宋" w:eastAsia="仿宋" w:cstheme="minorEastAsia"/>
          <w:color w:val="000000" w:themeColor="text1"/>
          <w:sz w:val="28"/>
          <w:szCs w:val="28"/>
          <w14:textFill>
            <w14:solidFill>
              <w14:schemeClr w14:val="tx1"/>
            </w14:solidFill>
          </w14:textFill>
        </w:rPr>
        <w:t xml:space="preserve"> </w:t>
      </w:r>
      <w:r>
        <w:rPr>
          <w:rFonts w:hint="eastAsia" w:ascii="仿宋" w:hAnsi="仿宋" w:eastAsia="仿宋" w:cstheme="minorEastAsia"/>
          <w:color w:val="000000" w:themeColor="text1"/>
          <w:sz w:val="28"/>
          <w:szCs w:val="28"/>
          <w14:textFill>
            <w14:solidFill>
              <w14:schemeClr w14:val="tx1"/>
            </w14:solidFill>
          </w14:textFill>
        </w:rPr>
        <w:t>技术要求</w:t>
      </w:r>
    </w:p>
    <w:p>
      <w:pPr>
        <w:pStyle w:val="3"/>
        <w:ind w:firstLine="280"/>
        <w:rPr>
          <w:rFonts w:hint="eastAsia" w:ascii="仿宋" w:hAnsi="仿宋" w:eastAsia="仿宋" w:cstheme="minorEastAsia"/>
          <w:color w:val="000000" w:themeColor="text1"/>
          <w:sz w:val="28"/>
          <w:szCs w:val="28"/>
          <w14:textFill>
            <w14:solidFill>
              <w14:schemeClr w14:val="tx1"/>
            </w14:solidFill>
          </w14:textFill>
        </w:rPr>
      </w:pPr>
    </w:p>
    <w:p>
      <w:pPr>
        <w:pStyle w:val="3"/>
        <w:ind w:firstLine="280"/>
        <w:rPr>
          <w:rFonts w:hint="eastAsia" w:ascii="仿宋" w:hAnsi="仿宋" w:eastAsia="仿宋" w:cstheme="minorEastAsia"/>
          <w:color w:val="000000" w:themeColor="text1"/>
          <w:sz w:val="28"/>
          <w:szCs w:val="28"/>
          <w14:textFill>
            <w14:solidFill>
              <w14:schemeClr w14:val="tx1"/>
            </w14:solidFill>
          </w14:textFill>
        </w:rPr>
      </w:pPr>
    </w:p>
    <w:p>
      <w:pPr>
        <w:pStyle w:val="3"/>
        <w:ind w:firstLine="280"/>
        <w:rPr>
          <w:rFonts w:hint="eastAsia" w:ascii="仿宋" w:hAnsi="仿宋" w:eastAsia="仿宋" w:cstheme="minorEastAsia"/>
          <w:color w:val="000000" w:themeColor="text1"/>
          <w:sz w:val="28"/>
          <w:szCs w:val="28"/>
          <w14:textFill>
            <w14:solidFill>
              <w14:schemeClr w14:val="tx1"/>
            </w14:solidFill>
          </w14:textFill>
        </w:rPr>
      </w:pPr>
    </w:p>
    <w:tbl>
      <w:tblPr>
        <w:tblStyle w:val="10"/>
        <w:tblW w:w="8389" w:type="dxa"/>
        <w:tblInd w:w="98" w:type="dxa"/>
        <w:shd w:val="clear" w:color="auto" w:fill="auto"/>
        <w:tblLayout w:type="fixed"/>
        <w:tblCellMar>
          <w:top w:w="0" w:type="dxa"/>
          <w:left w:w="108" w:type="dxa"/>
          <w:bottom w:w="0" w:type="dxa"/>
          <w:right w:w="108" w:type="dxa"/>
        </w:tblCellMar>
      </w:tblPr>
      <w:tblGrid>
        <w:gridCol w:w="1130"/>
        <w:gridCol w:w="1200"/>
        <w:gridCol w:w="733"/>
        <w:gridCol w:w="1956"/>
        <w:gridCol w:w="3370"/>
      </w:tblGrid>
      <w:tr>
        <w:tblPrEx>
          <w:shd w:val="clear" w:color="auto" w:fill="auto"/>
          <w:tblCellMar>
            <w:top w:w="0" w:type="dxa"/>
            <w:left w:w="108" w:type="dxa"/>
            <w:bottom w:w="0" w:type="dxa"/>
            <w:right w:w="108" w:type="dxa"/>
          </w:tblCellMar>
        </w:tblPrEx>
        <w:trPr>
          <w:trHeight w:val="60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图样</w:t>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r>
      <w:tr>
        <w:tblPrEx>
          <w:shd w:val="clear" w:color="auto" w:fill="auto"/>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不锈钢器械柜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850×400×2250mm             定做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155700" cy="1934845"/>
                  <wp:effectExtent l="0" t="0" r="0" b="8255"/>
                  <wp:docPr id="180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 name="图片 4"/>
                          <pic:cNvPicPr>
                            <a:picLocks noChangeAspect="1"/>
                          </pic:cNvPicPr>
                        </pic:nvPicPr>
                        <pic:blipFill>
                          <a:blip r:embed="rId4"/>
                          <a:stretch>
                            <a:fillRect/>
                          </a:stretch>
                        </pic:blipFill>
                        <pic:spPr>
                          <a:xfrm>
                            <a:off x="0" y="0"/>
                            <a:ext cx="1155700" cy="1934845"/>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1、规格尺寸：850×400×2250±5mm。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★2、整体材料采用≥1.0mm厚优质304不锈钢冷轧板制作，柜门材料采用≥1.2mm厚优质304不锈钢冷轧板制作，柜体、柜门、隔板等采用数控折弯设备制作。（提供数控折弯设备现场照片和购机发票复印件等证明材料）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3、柜门带透明的浮法玻璃，玻璃厚度≥5mm。玻璃周围嵌入有橡胶条具有防震作用。根据人体工学原理拉手采用弧形拉手。柜门都配有安全锁，确保物品的安全。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★4、柜体内有五层，其中有三件隔板为活动，根据需要自行调节，可满足使用需求，每隔层额定载荷：≥20KG。隔板采用激光焊接工艺。（提供激光焊接设备现场照片和激光焊接设备购机发票复印件等证明材料）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不锈钢器械柜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1000×400×2250mm                         定做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990600" cy="1631315"/>
                  <wp:effectExtent l="0" t="0" r="0" b="6985"/>
                  <wp:docPr id="180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 name="图片 6"/>
                          <pic:cNvPicPr>
                            <a:picLocks noChangeAspect="1"/>
                          </pic:cNvPicPr>
                        </pic:nvPicPr>
                        <pic:blipFill>
                          <a:blip r:embed="rId4"/>
                          <a:stretch>
                            <a:fillRect/>
                          </a:stretch>
                        </pic:blipFill>
                        <pic:spPr>
                          <a:xfrm>
                            <a:off x="0" y="0"/>
                            <a:ext cx="990600" cy="1631315"/>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1、规格尺寸：1000×400×2250±5mm。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★2、整体材料采用≥1.0mm厚优质304不锈钢冷轧板制作，柜门材料采用≥1.2mm厚优质304不锈钢冷轧板制作，柜体、柜门、隔板等采用数控折弯设备制作。（提供数控折弯设备现场照片和购机发票复印件等证明材料）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3、柜门带透明的浮法玻璃，玻璃厚度≥5mm。玻璃周围嵌入有橡胶条具有防震作用。根据人体工学原理拉手采用弧形拉手。柜门都配有安全锁，确保物品的安全。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★4、柜体内有五层，其中有三件隔板为活动，根据需要自行调节，可满足使用需求，每隔层额定载荷：≥20KG。隔板采用激光焊接工艺。（提供激光焊接设备现场照片和激光焊接设备购机发票复印件等证明材料）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不锈钢治疗台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1800×370/700×2250mm                             定做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166495" cy="1331595"/>
                  <wp:effectExtent l="0" t="0" r="1905" b="1905"/>
                  <wp:docPr id="180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 name="图片 8"/>
                          <pic:cNvPicPr>
                            <a:picLocks noChangeAspect="1"/>
                          </pic:cNvPicPr>
                        </pic:nvPicPr>
                        <pic:blipFill>
                          <a:blip r:embed="rId5"/>
                          <a:stretch>
                            <a:fillRect/>
                          </a:stretch>
                        </pic:blipFill>
                        <pic:spPr>
                          <a:xfrm>
                            <a:off x="0" y="0"/>
                            <a:ext cx="1166495" cy="1331595"/>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1、该产品可分为上柜与下柜两部分，采用螺钉连接，尺寸1800×370/700×2250±5mm。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采用≥1.0mm厚优质304不锈钢冷轧板制作，柜门材料采用≥1.2mm厚优质304不锈钢冷轧板制作，柜体、柜门、隔板等采用数控折弯设备制作，台面前沿为圆弧过渡。（提供数控折弯设备现场照片和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3、台面下方为抽屉，其中2个抽屉內分为六宫格。滑条采用三节滑轨12〞。每隔层额定载荷：≥20KG。柜门配有安全锁，确保物品的安全。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下柜配置柜脚5件（四角及柜体底部中心位置各1件），高≥160mm，下柜底层离地高度＞200mm。脚管采用φ50×1.2mm优质304不锈钢管制作，脚架下部安装优质橡胶脚垫，使之与地面直接触，防滑降噪。当地面不平整时可调节柜脚使台面至水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不锈钢器械柜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500×500×2250mm                 定做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058545" cy="1832610"/>
                  <wp:effectExtent l="0" t="0" r="8255" b="8890"/>
                  <wp:docPr id="180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 name="图片 10"/>
                          <pic:cNvPicPr>
                            <a:picLocks noChangeAspect="1"/>
                          </pic:cNvPicPr>
                        </pic:nvPicPr>
                        <pic:blipFill>
                          <a:blip r:embed="rId6"/>
                          <a:stretch>
                            <a:fillRect/>
                          </a:stretch>
                        </pic:blipFill>
                        <pic:spPr>
                          <a:xfrm>
                            <a:off x="0" y="0"/>
                            <a:ext cx="1058545" cy="1832610"/>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1、规格尺寸：500×500×2250±5mm。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★2、整体材料采用≥1.0mm厚优质304不锈钢冷轧板制作，柜门材料采用≥1.2mm厚优质304不锈钢冷轧板制作，柜体、柜门、隔板等采用数控折弯设备制作。（提供数控折弯设备现场照片和购机发票复印件等证明材料）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3、柜门配有安全锁，确保物品的安全。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★4、柜体内有五层，其中有三件隔板为活动，根据需要自行调节，可满足使用需求，每隔层额定载荷：≥20KG。隔板采用激光焊接工艺。（提供激光焊接设备现场照片和激光焊接设备购机发票复印件等证明材料）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不锈钢转角治疗台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1000×1000×2250mm                           定做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183005" cy="1664970"/>
                  <wp:effectExtent l="0" t="0" r="10795" b="11430"/>
                  <wp:docPr id="180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 name="图片 3"/>
                          <pic:cNvPicPr>
                            <a:picLocks noChangeAspect="1"/>
                          </pic:cNvPicPr>
                        </pic:nvPicPr>
                        <pic:blipFill>
                          <a:blip r:embed="rId7"/>
                          <a:stretch>
                            <a:fillRect/>
                          </a:stretch>
                        </pic:blipFill>
                        <pic:spPr>
                          <a:xfrm>
                            <a:off x="0" y="0"/>
                            <a:ext cx="1183005" cy="1664970"/>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1、该产品可分为上柜与下柜两部分，采用螺钉连接，尺寸1000×1000×2250±5mm。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采用≥1.0mm厚优质304不锈钢冷轧板制作，柜门材料采用≥1.2mm厚优质304不锈钢冷轧板制作，柜体、柜门、隔板等采用数控折弯设备制作，台面前沿为圆弧过渡。（提供数控折弯设备现场照片和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3、台面下方为抽屉。滑条采用三节滑轨12〞。每隔层额定载荷：≥20KG。柜门配有安全锁，确保物品的安全。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下柜配置柜脚5件（四角及柜体底部中心位置各1件），高≥160mm，下柜底层离地高度＞200mm。脚管采用φ50×1.2mm优质304不锈钢管制作，脚架下部安装优质橡胶脚垫，使之与地面直接触，防滑降噪。当地面不平整时可调节柜脚使台面至水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shd w:val="clear" w:color="auto" w:fill="auto"/>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不锈钢治疗台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2200×370/700×2250mm                              定做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143000" cy="1104265"/>
                  <wp:effectExtent l="0" t="0" r="0" b="635"/>
                  <wp:docPr id="18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 name="图片 1"/>
                          <pic:cNvPicPr>
                            <a:picLocks noChangeAspect="1"/>
                          </pic:cNvPicPr>
                        </pic:nvPicPr>
                        <pic:blipFill>
                          <a:blip r:embed="rId8"/>
                          <a:stretch>
                            <a:fillRect/>
                          </a:stretch>
                        </pic:blipFill>
                        <pic:spPr>
                          <a:xfrm>
                            <a:off x="0" y="0"/>
                            <a:ext cx="1143000" cy="1104265"/>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1、该产品可分为上柜与下柜两部分，采用螺钉连接，尺寸2200×370/700×2250±5mm。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采用≥1.0mm厚优质304不锈钢冷轧板制作，柜门材料采用≥1.2mm厚优质304不锈钢冷轧板制作，柜体、柜门、隔板等采用数控折弯设备制作，台面前沿为圆弧过渡。（提供数控折弯设备现场照片和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3、台面下方为抽屉，其中3个抽屉內分为六宫格。滑条采用三节滑轨12〞。每隔层额定载荷：≥20KG。柜门配有安全锁，确保物品的安全。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下柜配置柜脚5件（四角及柜体底部中心位置各1件），高≥160mm，下柜底层离地高度＞200mm。脚管采用φ50×1.2mm优质304不锈钢管制作，脚架下部安装优质橡胶脚垫，使之与地面直接触，防滑降噪。当地面不平整时可调节柜脚使台面至水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不锈钢治疗台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1200×370/700×2250mm                                定做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163955" cy="1642745"/>
                  <wp:effectExtent l="0" t="0" r="4445" b="8255"/>
                  <wp:docPr id="180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 name="图片 2"/>
                          <pic:cNvPicPr>
                            <a:picLocks noChangeAspect="1"/>
                          </pic:cNvPicPr>
                        </pic:nvPicPr>
                        <pic:blipFill>
                          <a:blip r:embed="rId9"/>
                          <a:stretch>
                            <a:fillRect/>
                          </a:stretch>
                        </pic:blipFill>
                        <pic:spPr>
                          <a:xfrm>
                            <a:off x="0" y="0"/>
                            <a:ext cx="1163955" cy="1642745"/>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1、该产品可分为上柜与下柜两部分，采用螺钉连接，尺寸1200×370/700×2250±5mm。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采用≥1.0mm厚优质304不锈钢冷轧板制作，柜门材料采用≥1.2mm厚优质304不锈钢冷轧板制作，柜体、柜门、隔板等采用数控折弯设备制作，台面前沿为圆弧过渡。（提供数控折弯设备现场照片和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3、台面下方为抽屉。滑条采用三节滑轨12〞。每隔层额定载荷：≥20KG。柜门配有安全锁，确保物品的安全。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下柜配置柜脚5件（四角及柜体底部中心位置各1件），高≥160mm，下柜底层离地高度＞200mm。脚管采用φ50×1.2mm优质304不锈钢管制作，脚架下部安装优质橡胶脚垫，使之与地面直接触，防滑降噪。当地面不平整时可调节柜脚使台面至水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shd w:val="clear" w:color="auto" w:fill="auto"/>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护理推车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900×500×850mm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174115" cy="1188085"/>
                  <wp:effectExtent l="0" t="0" r="6985" b="5715"/>
                  <wp:docPr id="1795" name="图片 127" descr="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 name="图片 127" descr="144#.jpg"/>
                          <pic:cNvPicPr>
                            <a:picLocks noChangeAspect="1"/>
                          </pic:cNvPicPr>
                        </pic:nvPicPr>
                        <pic:blipFill>
                          <a:blip r:embed="rId10"/>
                          <a:stretch>
                            <a:fillRect/>
                          </a:stretch>
                        </pic:blipFill>
                        <pic:spPr>
                          <a:xfrm>
                            <a:off x="0" y="0"/>
                            <a:ext cx="1174115" cy="1188085"/>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1、规格尺寸：900×500×850±5mm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2、整体材料均为不锈钢304材质，厚度≥1.0mm。支撑主立柱采用Φ25×1.2mm的304材质不锈钢管制作。上下框采用Φ25×1.2mm的304材质不锈钢管经过专用设备弯成型，采用圆弧过渡，连接管采用Φ16×1mm的304材质不锈钢管。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★3、配置4只φ100 静音脚轮其中2只脚轮配置刹车，可在任意状态下使用刹车功能。脚轮采用通过谱尼测试定制生产的脚轮，负荷强度高，运转灵活、无噪音、耐磨性能优良。（提供脚轮谱尼测试报告及购买脚轮发票复印件）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4、污物袋采用优质布料制成，大小尺寸与框体相匹配，污物袋还具粘带便于盖袋盖。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治疗推车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735×450×850mm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161415" cy="1104265"/>
                  <wp:effectExtent l="0" t="0" r="6985" b="635"/>
                  <wp:docPr id="1796" name="图片 195" descr="1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 name="图片 195" descr="138.gif"/>
                          <pic:cNvPicPr>
                            <a:picLocks noChangeAspect="1"/>
                          </pic:cNvPicPr>
                        </pic:nvPicPr>
                        <pic:blipFill>
                          <a:blip r:embed="rId11"/>
                          <a:stretch>
                            <a:fillRect/>
                          </a:stretch>
                        </pic:blipFill>
                        <pic:spPr>
                          <a:xfrm>
                            <a:off x="0" y="0"/>
                            <a:ext cx="1161415" cy="1104265"/>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1、规格尺寸：735×450×850±5mm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均为不锈钢304材质，厚度≥1.0mm。台面整体拉伸成型（提供不锈钢台面加工设备图及购买发票复印件），四周圆滑过度，台面整体无焊接、无打磨、色泽一致（提供不锈钢台面效果图）。台面边缘采用刮边器工具处理，防止医护人员划伤（提供刮边器处理图片）。台面边缘采用压边工艺处理，防止医护人员使用时划伤（提供压边效果照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★3、配置4只φ100 静音脚轮，其中2只脚轮配置刹车，可在任意状态下使用刹车功能。配置2个不锈钢抽屉。脚轮采用通过谱尼测试定制生产的脚轮，负荷强度高，运转灵活、无噪音、耐磨性能优良。（提供脚轮谱尼测试报告及购买脚轮发票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4、整车分为三层，中间一层为活动网面，产品额定承重90kg，上、中、下台面各承重30kg。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shd w:val="clear" w:color="auto" w:fill="auto"/>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急救推车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650×420×905mm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122680" cy="1163320"/>
                  <wp:effectExtent l="0" t="0" r="7620" b="5080"/>
                  <wp:docPr id="1797" name="图片 198" descr="1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 name="图片 198" descr="142.gif"/>
                          <pic:cNvPicPr>
                            <a:picLocks noChangeAspect="1"/>
                          </pic:cNvPicPr>
                        </pic:nvPicPr>
                        <pic:blipFill>
                          <a:blip r:embed="rId12"/>
                          <a:stretch>
                            <a:fillRect/>
                          </a:stretch>
                        </pic:blipFill>
                        <pic:spPr>
                          <a:xfrm>
                            <a:off x="0" y="0"/>
                            <a:ext cx="1122680" cy="1163320"/>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1、规格尺寸：650×420×905±5mm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★2、整体材料均为不锈钢304材质，厚度≥1.0mm。台面边缘采用刮边器工具处理，防止医护人员划伤（提供刮边器处理图片）。台面边缘采用压边工艺处理，防止医护人员使用时划伤（提供压边效果照片）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★3、配置4只φ100 静音脚轮，其中2只脚轮配置刹车，可在任意状态下使用刹车功能。脚轮采用通过谱尼测试定制生产的脚轮，负荷强度高，运转灵活、无噪音、耐磨性能优良。（提供脚轮谱尼测试报告及购买脚轮发票复印件）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4、存物箱一下方配置不锈钢抽屉1只，有效容积270×290×90 mm3，可灵活自如的开启和关闭，方便医护人员使用。抽屉下方配置污物盆1只。配置不锈钢输液杆1只。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shd w:val="clear" w:color="auto" w:fill="auto"/>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ABS双面送药车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850×520×950mm</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761365" cy="850900"/>
                  <wp:effectExtent l="0" t="0" r="635" b="0"/>
                  <wp:docPr id="1798" name="Pictur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 name="Picture 595"/>
                          <pic:cNvPicPr>
                            <a:picLocks noChangeAspect="1"/>
                          </pic:cNvPicPr>
                        </pic:nvPicPr>
                        <pic:blipFill>
                          <a:blip r:embed="rId13"/>
                          <a:stretch>
                            <a:fillRect/>
                          </a:stretch>
                        </pic:blipFill>
                        <pic:spPr>
                          <a:xfrm>
                            <a:off x="0" y="0"/>
                            <a:ext cx="761365" cy="850900"/>
                          </a:xfrm>
                          <a:prstGeom prst="rect">
                            <a:avLst/>
                          </a:prstGeom>
                          <a:noFill/>
                          <a:ln w="1">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★1、规格尺寸：850×520×950±5mm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2、配置说明：5排抽屉。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3、不锈钢台板设计, 有效解决药液浸蚀台面问题。 </w:t>
            </w:r>
          </w:p>
        </w:tc>
      </w:tr>
      <w:tr>
        <w:tblPrEx>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病员陪伴床（椅）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1850×620×400mm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030605" cy="1172845"/>
                  <wp:effectExtent l="0" t="0" r="10795" b="8255"/>
                  <wp:docPr id="1799"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 name="图片 87"/>
                          <pic:cNvPicPr>
                            <a:picLocks noChangeAspect="1"/>
                          </pic:cNvPicPr>
                        </pic:nvPicPr>
                        <pic:blipFill>
                          <a:blip r:embed="rId14"/>
                          <a:stretch>
                            <a:fillRect/>
                          </a:stretch>
                        </pic:blipFill>
                        <pic:spPr>
                          <a:xfrm>
                            <a:off x="0" y="0"/>
                            <a:ext cx="1030605" cy="1172845"/>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1、★陪伴床外型尺寸：1850×620×400mm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2、主要功能：收起是椅子，展开是可当床使用。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3、使用方法：将活动座椅向上抬起，然后向外拉出座椅后即可当床使用，用手将靠背提起同时将座椅向床内推动，确保座椅卡在限位卡内即可收起当座椅使用。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4、床面额定载荷为135kg。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5、护手主框采用优质φ38×1.2不锈钢管经过专用设备弯制而成型，直角处都采用圆弧过渡，采用1.2mm厚不锈钢管连接主框。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6、护手主框背面脚采用两只φ80高性能橡胶脚轮，推动时脚轮转动灵活、无卡塞现象,前面脚带有防滑胶脚，折叠活动床面脚配有四只φ50高性能橡胶脚轮。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7、折叠床面连接件全部使用钢件，采用活动转套，受压力强、转动时无噪音。床面外围框采用优质φ25×1不锈钢管经过专用设备弯制而成型，直角处都采用圆弧过渡，框架连接条采用材料厚为3mm。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8、床面垫子和护手套外表面采用人造革，内面采用泡沫，底面采用七层板，枕头采用高泡。</w:t>
            </w:r>
          </w:p>
        </w:tc>
      </w:tr>
    </w:tbl>
    <w:p>
      <w:pPr>
        <w:pStyle w:val="3"/>
        <w:ind w:firstLine="0" w:firstLineChars="0"/>
        <w:rPr>
          <w:rFonts w:ascii="仿宋" w:hAnsi="仿宋" w:eastAsia="仿宋" w:cstheme="minorEastAsia"/>
          <w:color w:val="000000" w:themeColor="text1"/>
          <w:sz w:val="28"/>
          <w:szCs w:val="28"/>
          <w14:textFill>
            <w14:solidFill>
              <w14:schemeClr w14:val="tx1"/>
            </w14:solidFill>
          </w14:textFill>
        </w:rPr>
      </w:pPr>
    </w:p>
    <w:p>
      <w:pPr>
        <w:pStyle w:val="3"/>
        <w:ind w:firstLine="280"/>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 商务要求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jc w:val="left"/>
        <w:textAlignment w:val="auto"/>
        <w:outlineLvl w:val="9"/>
        <w:rPr>
          <w:rFonts w:hint="eastAsia" w:ascii="仿宋" w:hAnsi="仿宋" w:eastAsia="仿宋" w:cs="仿宋"/>
          <w:b/>
          <w:bCs/>
          <w:color w:val="auto"/>
          <w:spacing w:val="1"/>
          <w:sz w:val="24"/>
          <w:szCs w:val="24"/>
        </w:rPr>
      </w:pPr>
      <w:r>
        <w:rPr>
          <w:rFonts w:hint="eastAsia" w:ascii="仿宋" w:hAnsi="仿宋" w:eastAsia="仿宋" w:cs="仿宋"/>
          <w:b/>
          <w:bCs/>
          <w:color w:val="auto"/>
          <w:spacing w:val="1"/>
          <w:sz w:val="24"/>
          <w:szCs w:val="24"/>
          <w:lang w:eastAsia="zh-CN"/>
        </w:rPr>
        <w:t>▲</w:t>
      </w:r>
      <w:r>
        <w:rPr>
          <w:rFonts w:hint="eastAsia" w:ascii="仿宋" w:hAnsi="仿宋" w:eastAsia="仿宋" w:cs="仿宋"/>
          <w:b/>
          <w:bCs/>
          <w:color w:val="auto"/>
          <w:spacing w:val="1"/>
          <w:sz w:val="24"/>
          <w:szCs w:val="24"/>
        </w:rPr>
        <w:t>1、交货期及地点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1.1 交货日期：</w:t>
      </w:r>
      <w:r>
        <w:rPr>
          <w:rFonts w:hint="eastAsia" w:ascii="仿宋" w:hAnsi="仿宋" w:eastAsia="仿宋" w:cs="仿宋"/>
          <w:color w:val="auto"/>
          <w:spacing w:val="1"/>
          <w:sz w:val="24"/>
          <w:szCs w:val="24"/>
          <w:lang w:val="en-US" w:eastAsia="zh-CN"/>
        </w:rPr>
        <w:t>签订合同后45日内完成交货。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1.2 交货地点：采购人指定地点。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jc w:val="left"/>
        <w:textAlignment w:val="auto"/>
        <w:outlineLvl w:val="9"/>
        <w:rPr>
          <w:rFonts w:hint="eastAsia" w:ascii="仿宋" w:hAnsi="仿宋" w:eastAsia="仿宋" w:cs="仿宋"/>
          <w:b w:val="0"/>
          <w:bCs w:val="0"/>
          <w:color w:val="auto"/>
          <w:spacing w:val="1"/>
          <w:sz w:val="24"/>
          <w:szCs w:val="24"/>
        </w:rPr>
      </w:pPr>
      <w:r>
        <w:rPr>
          <w:rFonts w:hint="eastAsia" w:ascii="仿宋" w:hAnsi="仿宋" w:eastAsia="仿宋" w:cs="仿宋"/>
          <w:b/>
          <w:bCs/>
          <w:color w:val="auto"/>
          <w:spacing w:val="1"/>
          <w:sz w:val="24"/>
          <w:szCs w:val="24"/>
          <w:lang w:eastAsia="zh-CN"/>
        </w:rPr>
        <w:t>▲</w:t>
      </w:r>
      <w:r>
        <w:rPr>
          <w:rFonts w:hint="eastAsia" w:ascii="仿宋" w:hAnsi="仿宋" w:eastAsia="仿宋" w:cs="仿宋"/>
          <w:b/>
          <w:bCs/>
          <w:color w:val="auto"/>
          <w:spacing w:val="1"/>
          <w:sz w:val="24"/>
          <w:szCs w:val="24"/>
        </w:rPr>
        <w:t>2、付款方式：</w:t>
      </w:r>
      <w:r>
        <w:rPr>
          <w:rFonts w:hint="eastAsia" w:ascii="仿宋" w:hAnsi="仿宋" w:eastAsia="仿宋" w:cs="仿宋"/>
          <w:b w:val="0"/>
          <w:bCs w:val="0"/>
          <w:color w:val="auto"/>
          <w:spacing w:val="1"/>
          <w:sz w:val="24"/>
          <w:szCs w:val="24"/>
        </w:rPr>
        <w:t>签订合同后</w:t>
      </w:r>
      <w:r>
        <w:rPr>
          <w:rFonts w:hint="eastAsia" w:ascii="仿宋" w:hAnsi="仿宋" w:eastAsia="仿宋" w:cs="仿宋"/>
          <w:b w:val="0"/>
          <w:bCs w:val="0"/>
          <w:color w:val="auto"/>
          <w:spacing w:val="1"/>
          <w:sz w:val="24"/>
          <w:szCs w:val="24"/>
          <w:lang w:val="en-US" w:eastAsia="zh-CN"/>
        </w:rPr>
        <w:t>并收到中标人缴纳的履约保证金后，</w:t>
      </w:r>
      <w:r>
        <w:rPr>
          <w:rFonts w:hint="eastAsia" w:ascii="仿宋" w:hAnsi="仿宋" w:eastAsia="仿宋" w:cs="仿宋"/>
          <w:b w:val="0"/>
          <w:bCs w:val="0"/>
          <w:color w:val="auto"/>
          <w:spacing w:val="1"/>
          <w:sz w:val="24"/>
          <w:szCs w:val="24"/>
        </w:rPr>
        <w:t>采购人支付中标金额的</w:t>
      </w:r>
      <w:r>
        <w:rPr>
          <w:rFonts w:hint="eastAsia" w:ascii="仿宋" w:hAnsi="仿宋" w:eastAsia="仿宋" w:cs="仿宋"/>
          <w:b w:val="0"/>
          <w:bCs w:val="0"/>
          <w:color w:val="auto"/>
          <w:spacing w:val="1"/>
          <w:sz w:val="24"/>
          <w:szCs w:val="24"/>
          <w:lang w:val="en-US" w:eastAsia="zh-CN"/>
        </w:rPr>
        <w:t>30</w:t>
      </w:r>
      <w:r>
        <w:rPr>
          <w:rFonts w:hint="eastAsia" w:ascii="仿宋" w:hAnsi="仿宋" w:eastAsia="仿宋" w:cs="仿宋"/>
          <w:b w:val="0"/>
          <w:bCs w:val="0"/>
          <w:color w:val="auto"/>
          <w:spacing w:val="1"/>
          <w:sz w:val="24"/>
          <w:szCs w:val="24"/>
        </w:rPr>
        <w:t>%，全部设备安装、调试、验收合格后支付中标金额的</w:t>
      </w:r>
      <w:r>
        <w:rPr>
          <w:rFonts w:hint="eastAsia" w:ascii="仿宋" w:hAnsi="仿宋" w:eastAsia="仿宋" w:cs="仿宋"/>
          <w:b w:val="0"/>
          <w:bCs w:val="0"/>
          <w:color w:val="auto"/>
          <w:spacing w:val="1"/>
          <w:sz w:val="24"/>
          <w:szCs w:val="24"/>
          <w:lang w:val="en-US" w:eastAsia="zh-CN"/>
        </w:rPr>
        <w:t>70</w:t>
      </w:r>
      <w:r>
        <w:rPr>
          <w:rFonts w:hint="eastAsia" w:ascii="仿宋" w:hAnsi="仿宋" w:eastAsia="仿宋" w:cs="仿宋"/>
          <w:b w:val="0"/>
          <w:bCs w:val="0"/>
          <w:color w:val="auto"/>
          <w:spacing w:val="1"/>
          <w:sz w:val="24"/>
          <w:szCs w:val="24"/>
        </w:rPr>
        <w:t>%，具体以合同签订为准。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jc w:val="left"/>
        <w:textAlignment w:val="auto"/>
        <w:outlineLvl w:val="9"/>
        <w:rPr>
          <w:rFonts w:hint="eastAsia" w:ascii="仿宋" w:hAnsi="仿宋" w:eastAsia="仿宋" w:cs="仿宋"/>
          <w:b w:val="0"/>
          <w:bCs w:val="0"/>
          <w:color w:val="auto"/>
          <w:spacing w:val="1"/>
          <w:sz w:val="24"/>
          <w:szCs w:val="24"/>
        </w:rPr>
      </w:pPr>
      <w:r>
        <w:rPr>
          <w:rFonts w:hint="eastAsia" w:ascii="仿宋" w:hAnsi="仿宋" w:eastAsia="仿宋" w:cs="仿宋"/>
          <w:b/>
          <w:bCs/>
          <w:color w:val="auto"/>
          <w:spacing w:val="1"/>
          <w:sz w:val="24"/>
          <w:szCs w:val="24"/>
          <w:lang w:eastAsia="zh-CN"/>
        </w:rPr>
        <w:t>▲</w:t>
      </w:r>
      <w:r>
        <w:rPr>
          <w:rFonts w:hint="eastAsia" w:ascii="仿宋" w:hAnsi="仿宋" w:eastAsia="仿宋" w:cs="仿宋"/>
          <w:b/>
          <w:bCs/>
          <w:color w:val="auto"/>
          <w:spacing w:val="1"/>
          <w:sz w:val="24"/>
          <w:szCs w:val="24"/>
          <w:lang w:val="en-US" w:eastAsia="zh-CN"/>
        </w:rPr>
        <w:t>3、</w:t>
      </w:r>
      <w:r>
        <w:rPr>
          <w:rFonts w:hint="eastAsia" w:ascii="仿宋" w:hAnsi="仿宋" w:eastAsia="仿宋" w:cs="仿宋"/>
          <w:b/>
          <w:bCs/>
          <w:color w:val="auto"/>
          <w:spacing w:val="1"/>
          <w:sz w:val="24"/>
          <w:szCs w:val="24"/>
          <w:lang w:eastAsia="zh-CN"/>
        </w:rPr>
        <w:t>质保期</w:t>
      </w:r>
      <w:r>
        <w:rPr>
          <w:rFonts w:hint="eastAsia" w:ascii="仿宋" w:hAnsi="仿宋" w:eastAsia="仿宋" w:cs="仿宋"/>
          <w:color w:val="auto"/>
          <w:spacing w:val="1"/>
          <w:sz w:val="24"/>
          <w:szCs w:val="24"/>
          <w:lang w:eastAsia="zh-CN"/>
        </w:rPr>
        <w:t>：</w:t>
      </w:r>
      <w:r>
        <w:rPr>
          <w:rFonts w:hint="eastAsia" w:ascii="仿宋" w:hAnsi="仿宋" w:eastAsia="仿宋" w:cs="仿宋"/>
          <w:b w:val="0"/>
          <w:bCs w:val="0"/>
          <w:color w:val="auto"/>
          <w:spacing w:val="1"/>
          <w:sz w:val="24"/>
          <w:szCs w:val="24"/>
        </w:rPr>
        <w:t>自项目安装验收交付之日起，所有产品质量保证期为</w:t>
      </w:r>
      <w:r>
        <w:rPr>
          <w:rFonts w:hint="eastAsia" w:ascii="仿宋" w:hAnsi="仿宋" w:eastAsia="仿宋" w:cs="仿宋"/>
          <w:b w:val="0"/>
          <w:bCs w:val="0"/>
          <w:color w:val="auto"/>
          <w:spacing w:val="1"/>
          <w:sz w:val="24"/>
          <w:szCs w:val="24"/>
          <w:lang w:val="en-US" w:eastAsia="zh-CN"/>
        </w:rPr>
        <w:t>两</w:t>
      </w:r>
      <w:r>
        <w:rPr>
          <w:rFonts w:hint="eastAsia" w:ascii="仿宋" w:hAnsi="仿宋" w:eastAsia="仿宋" w:cs="仿宋"/>
          <w:b w:val="0"/>
          <w:bCs w:val="0"/>
          <w:color w:val="auto"/>
          <w:spacing w:val="1"/>
          <w:sz w:val="24"/>
          <w:szCs w:val="24"/>
        </w:rPr>
        <w:t>年（若国家或生产厂家对本项目所涉及货物的质量保证期的规定高于本项目的要求，应按国家或生产厂家的规定执行。具体由供应商在投标文件中承诺）。</w:t>
      </w:r>
    </w:p>
    <w:p>
      <w:pPr>
        <w:pStyle w:val="2"/>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lang w:eastAsia="zh-CN"/>
        </w:rPr>
      </w:pPr>
      <w:r>
        <w:rPr>
          <w:rFonts w:hint="eastAsia" w:ascii="仿宋" w:hAnsi="仿宋" w:eastAsia="仿宋" w:cs="仿宋"/>
          <w:b/>
          <w:bCs/>
          <w:color w:val="auto"/>
          <w:spacing w:val="1"/>
          <w:sz w:val="24"/>
          <w:szCs w:val="24"/>
          <w:lang w:eastAsia="zh-CN"/>
        </w:rPr>
        <w:t>▲</w:t>
      </w:r>
      <w:r>
        <w:rPr>
          <w:rFonts w:hint="eastAsia" w:ascii="仿宋" w:hAnsi="仿宋" w:eastAsia="仿宋" w:cs="仿宋"/>
          <w:b/>
          <w:bCs/>
          <w:color w:val="auto"/>
          <w:spacing w:val="1"/>
          <w:sz w:val="24"/>
          <w:szCs w:val="24"/>
          <w:lang w:val="en-US" w:eastAsia="zh-CN"/>
        </w:rPr>
        <w:t>4</w:t>
      </w:r>
      <w:r>
        <w:rPr>
          <w:rFonts w:hint="eastAsia" w:ascii="仿宋" w:hAnsi="仿宋" w:eastAsia="仿宋" w:cs="仿宋"/>
          <w:b/>
          <w:bCs/>
          <w:color w:val="auto"/>
          <w:spacing w:val="1"/>
          <w:kern w:val="0"/>
          <w:sz w:val="24"/>
          <w:szCs w:val="24"/>
          <w:lang w:val="en-US" w:eastAsia="zh-CN" w:bidi="ar-SA"/>
        </w:rPr>
        <w:t>、履约保证金</w:t>
      </w:r>
      <w:r>
        <w:rPr>
          <w:rFonts w:hint="eastAsia" w:ascii="仿宋" w:hAnsi="仿宋" w:eastAsia="仿宋" w:cs="仿宋"/>
          <w:b w:val="0"/>
          <w:bCs w:val="0"/>
          <w:color w:val="auto"/>
          <w:spacing w:val="1"/>
          <w:kern w:val="0"/>
          <w:sz w:val="24"/>
          <w:szCs w:val="24"/>
          <w:lang w:val="en-US" w:eastAsia="zh-CN" w:bidi="ar-SA"/>
        </w:rPr>
        <w:t>：中标人缴纳中标金额的10%作为履约保证金，设备到货并验收合格后，转为质量保证金，验收合格满一年后15日内无息退还给中标人，具体以合同签订为准。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jc w:val="left"/>
        <w:textAlignment w:val="auto"/>
        <w:outlineLvl w:val="9"/>
        <w:rPr>
          <w:rFonts w:hint="eastAsia" w:ascii="仿宋" w:hAnsi="仿宋" w:eastAsia="仿宋" w:cs="仿宋"/>
          <w:b/>
          <w:bCs/>
          <w:color w:val="auto"/>
          <w:spacing w:val="1"/>
          <w:sz w:val="24"/>
          <w:szCs w:val="24"/>
        </w:rPr>
      </w:pPr>
      <w:r>
        <w:rPr>
          <w:rFonts w:hint="eastAsia" w:ascii="仿宋" w:hAnsi="仿宋" w:eastAsia="仿宋" w:cs="仿宋"/>
          <w:b/>
          <w:bCs/>
          <w:color w:val="auto"/>
          <w:spacing w:val="1"/>
          <w:sz w:val="24"/>
          <w:szCs w:val="24"/>
          <w:lang w:val="en-US" w:eastAsia="zh-CN"/>
        </w:rPr>
        <w:t>5</w:t>
      </w:r>
      <w:r>
        <w:rPr>
          <w:rFonts w:hint="eastAsia" w:ascii="仿宋" w:hAnsi="仿宋" w:eastAsia="仿宋" w:cs="仿宋"/>
          <w:b/>
          <w:bCs/>
          <w:color w:val="auto"/>
          <w:spacing w:val="1"/>
          <w:sz w:val="24"/>
          <w:szCs w:val="24"/>
        </w:rPr>
        <w:t>、安装调试：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val="en-US" w:eastAsia="zh-CN"/>
        </w:rPr>
        <w:t>5</w:t>
      </w:r>
      <w:r>
        <w:rPr>
          <w:rFonts w:hint="eastAsia" w:ascii="仿宋" w:hAnsi="仿宋" w:eastAsia="仿宋" w:cs="仿宋"/>
          <w:color w:val="auto"/>
          <w:spacing w:val="1"/>
          <w:sz w:val="24"/>
          <w:szCs w:val="24"/>
        </w:rPr>
        <w:t>.1</w:t>
      </w:r>
      <w:r>
        <w:rPr>
          <w:rFonts w:hint="eastAsia" w:ascii="仿宋" w:hAnsi="仿宋" w:eastAsia="仿宋" w:cs="仿宋"/>
          <w:color w:val="auto"/>
          <w:spacing w:val="1"/>
          <w:sz w:val="24"/>
          <w:szCs w:val="24"/>
          <w:lang w:val="en-US" w:eastAsia="zh-CN"/>
        </w:rPr>
        <w:t xml:space="preserve"> </w:t>
      </w:r>
      <w:r>
        <w:rPr>
          <w:rFonts w:hint="eastAsia" w:ascii="仿宋" w:hAnsi="仿宋" w:eastAsia="仿宋" w:cs="仿宋"/>
          <w:color w:val="auto"/>
          <w:spacing w:val="1"/>
          <w:sz w:val="24"/>
          <w:szCs w:val="24"/>
        </w:rPr>
        <w:t>免费送货上门、安装、调试，并试运行</w:t>
      </w:r>
      <w:r>
        <w:rPr>
          <w:rFonts w:hint="eastAsia" w:ascii="仿宋" w:hAnsi="仿宋" w:eastAsia="仿宋" w:cs="仿宋"/>
          <w:color w:val="auto"/>
          <w:spacing w:val="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val="en-US" w:eastAsia="zh-CN"/>
        </w:rPr>
        <w:t xml:space="preserve">5.2 </w:t>
      </w:r>
      <w:r>
        <w:rPr>
          <w:rFonts w:hint="eastAsia" w:ascii="仿宋" w:hAnsi="仿宋" w:eastAsia="仿宋" w:cs="仿宋"/>
          <w:color w:val="auto"/>
          <w:spacing w:val="1"/>
          <w:sz w:val="24"/>
          <w:szCs w:val="24"/>
        </w:rPr>
        <w:t>供应商负责产品安装、调试，直至采购人能正常使用，所需的一切材料、备件、专业工具均由供应商负责提供。供应商应向采购人提供产品安装、维修所需的专用工具和仪器，所涉及的价格包括在报价总价格中</w:t>
      </w:r>
      <w:r>
        <w:rPr>
          <w:rFonts w:hint="eastAsia" w:ascii="仿宋" w:hAnsi="仿宋" w:eastAsia="仿宋" w:cs="仿宋"/>
          <w:color w:val="auto"/>
          <w:spacing w:val="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val="en-US" w:eastAsia="zh-CN"/>
        </w:rPr>
        <w:t>5</w:t>
      </w:r>
      <w:r>
        <w:rPr>
          <w:rFonts w:hint="eastAsia" w:ascii="仿宋" w:hAnsi="仿宋" w:eastAsia="仿宋" w:cs="仿宋"/>
          <w:color w:val="auto"/>
          <w:spacing w:val="1"/>
          <w:sz w:val="24"/>
          <w:szCs w:val="24"/>
        </w:rPr>
        <w:t>.</w:t>
      </w:r>
      <w:r>
        <w:rPr>
          <w:rFonts w:hint="eastAsia" w:ascii="仿宋" w:hAnsi="仿宋" w:eastAsia="仿宋" w:cs="仿宋"/>
          <w:color w:val="auto"/>
          <w:spacing w:val="1"/>
          <w:sz w:val="24"/>
          <w:szCs w:val="24"/>
          <w:lang w:val="en-US" w:eastAsia="zh-CN"/>
        </w:rPr>
        <w:t>3</w:t>
      </w:r>
      <w:r>
        <w:rPr>
          <w:rFonts w:hint="eastAsia" w:ascii="仿宋" w:hAnsi="仿宋" w:eastAsia="仿宋" w:cs="仿宋"/>
          <w:color w:val="auto"/>
          <w:spacing w:val="1"/>
          <w:sz w:val="24"/>
          <w:szCs w:val="24"/>
        </w:rPr>
        <w:t xml:space="preserve"> 设备的拆箱、安装、通电、调试等项工作由供应商负责，但必须在采购人指定人员的参与下进行。调试的原始记录须经双方签字后作为验收的文件之一</w:t>
      </w:r>
      <w:r>
        <w:rPr>
          <w:rFonts w:hint="eastAsia" w:ascii="仿宋" w:hAnsi="仿宋" w:eastAsia="仿宋" w:cs="仿宋"/>
          <w:color w:val="auto"/>
          <w:spacing w:val="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highlight w:val="none"/>
          <w:lang w:val="en-US" w:eastAsia="zh-CN"/>
        </w:rPr>
        <w:t>5</w:t>
      </w:r>
      <w:r>
        <w:rPr>
          <w:rFonts w:hint="eastAsia" w:ascii="仿宋" w:hAnsi="仿宋" w:eastAsia="仿宋" w:cs="仿宋"/>
          <w:color w:val="auto"/>
          <w:spacing w:val="1"/>
          <w:sz w:val="24"/>
          <w:szCs w:val="24"/>
          <w:highlight w:val="none"/>
        </w:rPr>
        <w:t>.</w:t>
      </w:r>
      <w:r>
        <w:rPr>
          <w:rFonts w:hint="eastAsia" w:ascii="仿宋" w:hAnsi="仿宋" w:eastAsia="仿宋" w:cs="仿宋"/>
          <w:color w:val="auto"/>
          <w:spacing w:val="1"/>
          <w:sz w:val="24"/>
          <w:szCs w:val="24"/>
          <w:highlight w:val="none"/>
          <w:lang w:val="en-US" w:eastAsia="zh-CN"/>
        </w:rPr>
        <w:t>4</w:t>
      </w:r>
      <w:r>
        <w:rPr>
          <w:rFonts w:hint="eastAsia" w:ascii="仿宋" w:hAnsi="仿宋" w:eastAsia="仿宋" w:cs="仿宋"/>
          <w:color w:val="auto"/>
          <w:spacing w:val="1"/>
          <w:sz w:val="24"/>
          <w:szCs w:val="24"/>
          <w:highlight w:val="none"/>
        </w:rPr>
        <w:t xml:space="preserve"> 调试</w:t>
      </w:r>
      <w:r>
        <w:rPr>
          <w:rFonts w:hint="eastAsia" w:ascii="仿宋" w:hAnsi="仿宋" w:eastAsia="仿宋" w:cs="仿宋"/>
          <w:color w:val="auto"/>
          <w:spacing w:val="1"/>
          <w:sz w:val="24"/>
          <w:szCs w:val="24"/>
        </w:rPr>
        <w:t>：按国家相关验收规范进行。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jc w:val="left"/>
        <w:textAlignment w:val="auto"/>
        <w:outlineLvl w:val="9"/>
        <w:rPr>
          <w:rFonts w:hint="eastAsia" w:ascii="仿宋" w:hAnsi="仿宋" w:eastAsia="仿宋" w:cs="仿宋"/>
          <w:b/>
          <w:bCs/>
          <w:color w:val="auto"/>
          <w:spacing w:val="1"/>
          <w:sz w:val="24"/>
          <w:szCs w:val="24"/>
        </w:rPr>
      </w:pPr>
      <w:r>
        <w:rPr>
          <w:rFonts w:hint="eastAsia" w:ascii="仿宋" w:hAnsi="仿宋" w:eastAsia="仿宋" w:cs="仿宋"/>
          <w:b/>
          <w:bCs/>
          <w:color w:val="auto"/>
          <w:spacing w:val="1"/>
          <w:sz w:val="24"/>
          <w:szCs w:val="24"/>
          <w:lang w:val="en-US" w:eastAsia="zh-CN"/>
        </w:rPr>
        <w:t>6</w:t>
      </w:r>
      <w:r>
        <w:rPr>
          <w:rFonts w:hint="eastAsia" w:ascii="仿宋" w:hAnsi="仿宋" w:eastAsia="仿宋" w:cs="仿宋"/>
          <w:b/>
          <w:bCs/>
          <w:color w:val="auto"/>
          <w:spacing w:val="1"/>
          <w:sz w:val="24"/>
          <w:szCs w:val="24"/>
        </w:rPr>
        <w:t>、售后服务：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val="en-US" w:eastAsia="zh-CN"/>
        </w:rPr>
        <w:t>6</w:t>
      </w:r>
      <w:r>
        <w:rPr>
          <w:rFonts w:hint="eastAsia" w:ascii="仿宋" w:hAnsi="仿宋" w:eastAsia="仿宋" w:cs="仿宋"/>
          <w:color w:val="auto"/>
          <w:spacing w:val="1"/>
          <w:sz w:val="24"/>
          <w:szCs w:val="24"/>
        </w:rPr>
        <w:t>.1 提供有关资料及售后服务承诺</w:t>
      </w:r>
      <w:r>
        <w:rPr>
          <w:rFonts w:hint="eastAsia" w:ascii="仿宋" w:hAnsi="仿宋" w:eastAsia="仿宋" w:cs="仿宋"/>
          <w:color w:val="auto"/>
          <w:spacing w:val="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val="en-US" w:eastAsia="zh-CN"/>
        </w:rPr>
        <w:t>6</w:t>
      </w:r>
      <w:r>
        <w:rPr>
          <w:rFonts w:hint="eastAsia" w:ascii="仿宋" w:hAnsi="仿宋" w:eastAsia="仿宋" w:cs="仿宋"/>
          <w:color w:val="auto"/>
          <w:spacing w:val="1"/>
          <w:sz w:val="24"/>
          <w:szCs w:val="24"/>
        </w:rPr>
        <w:t>.</w:t>
      </w:r>
      <w:r>
        <w:rPr>
          <w:rFonts w:hint="eastAsia" w:ascii="仿宋" w:hAnsi="仿宋" w:eastAsia="仿宋" w:cs="仿宋"/>
          <w:color w:val="auto"/>
          <w:spacing w:val="1"/>
          <w:sz w:val="24"/>
          <w:szCs w:val="24"/>
          <w:lang w:val="en-US" w:eastAsia="zh-CN"/>
        </w:rPr>
        <w:t>2</w:t>
      </w:r>
      <w:r>
        <w:rPr>
          <w:rFonts w:hint="eastAsia" w:ascii="仿宋" w:hAnsi="仿宋" w:eastAsia="仿宋" w:cs="仿宋"/>
          <w:color w:val="auto"/>
          <w:spacing w:val="1"/>
          <w:sz w:val="24"/>
          <w:szCs w:val="24"/>
        </w:rPr>
        <w:t xml:space="preserve"> 质保期内供应商应免费负责产品维护、维修及抢修在质保期内设置 7×24 小时技术支持热线电话（固话、手机）。如 2 小时内无法电话解决问题，供应商维修工程师必须在接到故障报告后 48 小时内到达采购人现场修理和更换零件，费用（包括材料）由供应商承担</w:t>
      </w:r>
      <w:r>
        <w:rPr>
          <w:rFonts w:hint="eastAsia" w:ascii="仿宋" w:hAnsi="仿宋" w:eastAsia="仿宋" w:cs="仿宋"/>
          <w:color w:val="auto"/>
          <w:spacing w:val="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val="en-US" w:eastAsia="zh-CN"/>
        </w:rPr>
        <w:t>6</w:t>
      </w:r>
      <w:r>
        <w:rPr>
          <w:rFonts w:hint="eastAsia" w:ascii="仿宋" w:hAnsi="仿宋" w:eastAsia="仿宋" w:cs="仿宋"/>
          <w:color w:val="auto"/>
          <w:spacing w:val="1"/>
          <w:sz w:val="24"/>
          <w:szCs w:val="24"/>
        </w:rPr>
        <w:t>.</w:t>
      </w:r>
      <w:r>
        <w:rPr>
          <w:rFonts w:hint="eastAsia" w:ascii="仿宋" w:hAnsi="仿宋" w:eastAsia="仿宋" w:cs="仿宋"/>
          <w:color w:val="auto"/>
          <w:spacing w:val="1"/>
          <w:sz w:val="24"/>
          <w:szCs w:val="24"/>
          <w:lang w:val="en-US" w:eastAsia="zh-CN"/>
        </w:rPr>
        <w:t>3</w:t>
      </w:r>
      <w:r>
        <w:rPr>
          <w:rFonts w:hint="eastAsia" w:ascii="仿宋" w:hAnsi="仿宋" w:eastAsia="仿宋" w:cs="仿宋"/>
          <w:color w:val="auto"/>
          <w:spacing w:val="1"/>
          <w:sz w:val="24"/>
          <w:szCs w:val="24"/>
        </w:rPr>
        <w:t xml:space="preserve"> 质保期后，免费巡检次数≥2次/年</w:t>
      </w:r>
      <w:r>
        <w:rPr>
          <w:rFonts w:hint="eastAsia" w:ascii="仿宋" w:hAnsi="仿宋" w:eastAsia="仿宋" w:cs="仿宋"/>
          <w:color w:val="auto"/>
          <w:spacing w:val="1"/>
          <w:sz w:val="24"/>
          <w:szCs w:val="24"/>
          <w:lang w:eastAsia="zh-CN"/>
        </w:rPr>
        <w:t>，</w:t>
      </w:r>
      <w:r>
        <w:rPr>
          <w:rFonts w:hint="eastAsia" w:ascii="仿宋" w:hAnsi="仿宋" w:eastAsia="仿宋" w:cs="仿宋"/>
          <w:color w:val="auto"/>
          <w:spacing w:val="1"/>
          <w:sz w:val="24"/>
          <w:szCs w:val="24"/>
        </w:rPr>
        <w:t>供应商应向采购人提供及时的、优质的、价格优惠的技术服务和备品备件供应</w:t>
      </w:r>
      <w:r>
        <w:rPr>
          <w:rFonts w:hint="eastAsia" w:ascii="仿宋" w:hAnsi="仿宋" w:eastAsia="仿宋" w:cs="仿宋"/>
          <w:color w:val="auto"/>
          <w:spacing w:val="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6.4 提供完善售后服务体系，有售后服务点，配置专职工程师负责产品的售后维修，能随时提供开箱验货、安装、调试或维修等服务（须提供售后服务点地址、工程师姓名、联系方式等）；</w:t>
      </w:r>
    </w:p>
    <w:p>
      <w:pPr>
        <w:pStyle w:val="2"/>
        <w:ind w:firstLine="484" w:firstLineChars="200"/>
        <w:rPr>
          <w:rFonts w:hint="default"/>
          <w:lang w:val="en-US" w:eastAsia="zh-CN"/>
        </w:rPr>
      </w:pPr>
      <w:r>
        <w:rPr>
          <w:rFonts w:hint="eastAsia" w:ascii="仿宋" w:hAnsi="仿宋" w:eastAsia="仿宋" w:cs="仿宋"/>
          <w:color w:val="auto"/>
          <w:spacing w:val="1"/>
          <w:sz w:val="24"/>
          <w:szCs w:val="24"/>
          <w:lang w:val="en-US" w:eastAsia="zh-CN"/>
        </w:rPr>
        <w:t>6.5 在国内有零部件储备仓库，能及时提供配件，可保证维修速度及质量;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6.6 对相关操作人员进行免费培训，能熟练操作、进行简单的故障处理；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6.7 随机资料：提供纸质中文操作使用手册和维修手册；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6.8 定期进行客户回访，了解售后服务及系统运行情况。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jc w:val="left"/>
        <w:textAlignment w:val="auto"/>
        <w:outlineLvl w:val="9"/>
        <w:rPr>
          <w:rFonts w:hint="default" w:ascii="仿宋" w:hAnsi="仿宋" w:eastAsia="仿宋" w:cs="仿宋"/>
          <w:color w:val="auto"/>
          <w:spacing w:val="1"/>
          <w:sz w:val="24"/>
          <w:szCs w:val="24"/>
          <w:lang w:val="en-US" w:eastAsia="zh-CN"/>
        </w:rPr>
      </w:pPr>
      <w:r>
        <w:rPr>
          <w:rFonts w:hint="eastAsia" w:ascii="仿宋" w:hAnsi="仿宋" w:eastAsia="仿宋" w:cs="仿宋"/>
          <w:b/>
          <w:bCs/>
          <w:color w:val="auto"/>
          <w:spacing w:val="1"/>
          <w:sz w:val="24"/>
          <w:szCs w:val="24"/>
          <w:lang w:eastAsia="zh-CN"/>
        </w:rPr>
        <w:t>▲</w:t>
      </w:r>
      <w:r>
        <w:rPr>
          <w:rFonts w:hint="eastAsia" w:ascii="仿宋" w:hAnsi="仿宋" w:eastAsia="仿宋" w:cs="仿宋"/>
          <w:b/>
          <w:bCs/>
          <w:color w:val="auto"/>
          <w:spacing w:val="1"/>
          <w:sz w:val="24"/>
          <w:szCs w:val="24"/>
          <w:lang w:val="en-US" w:eastAsia="zh-CN"/>
        </w:rPr>
        <w:t>7、</w:t>
      </w:r>
      <w:r>
        <w:rPr>
          <w:rFonts w:hint="default" w:ascii="仿宋" w:hAnsi="仿宋" w:eastAsia="仿宋" w:cs="仿宋"/>
          <w:b/>
          <w:bCs/>
          <w:color w:val="auto"/>
          <w:spacing w:val="1"/>
          <w:sz w:val="24"/>
          <w:szCs w:val="24"/>
          <w:lang w:val="en-US" w:eastAsia="zh-CN"/>
        </w:rPr>
        <w:t>验收标准：</w:t>
      </w:r>
      <w:r>
        <w:rPr>
          <w:rFonts w:hint="default" w:ascii="仿宋" w:hAnsi="仿宋" w:eastAsia="仿宋" w:cs="仿宋"/>
          <w:color w:val="auto"/>
          <w:spacing w:val="1"/>
          <w:sz w:val="24"/>
          <w:szCs w:val="24"/>
          <w:lang w:val="en-US" w:eastAsia="zh-CN"/>
        </w:rPr>
        <w:t>按照《四川省政府采购项目需求论证和履约验收管理办法》（川财采〔2015〕32号）的要求进行验收。</w:t>
      </w:r>
    </w:p>
    <w:p>
      <w:pPr>
        <w:pStyle w:val="2"/>
        <w:rPr>
          <w:rFonts w:hint="eastAsia" w:ascii="仿宋" w:hAnsi="仿宋" w:eastAsia="仿宋" w:cs="仿宋"/>
          <w:color w:val="000000" w:themeColor="text1"/>
          <w:spacing w:val="1"/>
          <w:sz w:val="24"/>
          <w14:textFill>
            <w14:solidFill>
              <w14:schemeClr w14:val="tx1"/>
            </w14:solidFill>
          </w14:textFill>
        </w:rPr>
      </w:pPr>
    </w:p>
    <w:p>
      <w:pPr>
        <w:pStyle w:val="3"/>
        <w:rPr>
          <w:rFonts w:hint="eastAsia" w:ascii="仿宋" w:hAnsi="仿宋" w:eastAsia="仿宋" w:cs="仿宋"/>
          <w:color w:val="000000" w:themeColor="text1"/>
          <w:spacing w:val="1"/>
          <w:sz w:val="24"/>
          <w14:textFill>
            <w14:solidFill>
              <w14:schemeClr w14:val="tx1"/>
            </w14:solidFill>
          </w14:textFill>
        </w:rPr>
      </w:pPr>
    </w:p>
    <w:p>
      <w:pPr>
        <w:pStyle w:val="3"/>
        <w:rPr>
          <w:rFonts w:hint="eastAsia" w:ascii="仿宋" w:hAnsi="仿宋" w:eastAsia="仿宋" w:cs="仿宋"/>
          <w:color w:val="000000" w:themeColor="text1"/>
          <w:spacing w:val="1"/>
          <w:sz w:val="24"/>
          <w14:textFill>
            <w14:solidFill>
              <w14:schemeClr w14:val="tx1"/>
            </w14:solidFill>
          </w14:textFill>
        </w:rPr>
      </w:pPr>
    </w:p>
    <w:p>
      <w:pPr>
        <w:pStyle w:val="3"/>
        <w:rPr>
          <w:rFonts w:hint="eastAsia" w:ascii="仿宋" w:hAnsi="仿宋" w:eastAsia="仿宋" w:cs="仿宋"/>
          <w:color w:val="000000" w:themeColor="text1"/>
          <w:spacing w:val="1"/>
          <w:sz w:val="24"/>
          <w14:textFill>
            <w14:solidFill>
              <w14:schemeClr w14:val="tx1"/>
            </w14:solidFill>
          </w14:textFill>
        </w:rPr>
      </w:pPr>
    </w:p>
    <w:p>
      <w:pPr>
        <w:pStyle w:val="3"/>
        <w:rPr>
          <w:rFonts w:hint="eastAsia" w:ascii="仿宋" w:hAnsi="仿宋" w:eastAsia="仿宋" w:cs="仿宋"/>
          <w:color w:val="000000" w:themeColor="text1"/>
          <w:spacing w:val="1"/>
          <w:sz w:val="24"/>
          <w14:textFill>
            <w14:solidFill>
              <w14:schemeClr w14:val="tx1"/>
            </w14:solidFill>
          </w14:textFill>
        </w:rPr>
      </w:pPr>
    </w:p>
    <w:p>
      <w:pPr>
        <w:pStyle w:val="3"/>
        <w:rPr>
          <w:rFonts w:hint="eastAsia" w:ascii="仿宋" w:hAnsi="仿宋" w:eastAsia="仿宋" w:cs="仿宋"/>
          <w:color w:val="000000" w:themeColor="text1"/>
          <w:spacing w:val="1"/>
          <w:sz w:val="24"/>
          <w14:textFill>
            <w14:solidFill>
              <w14:schemeClr w14:val="tx1"/>
            </w14:solidFill>
          </w14:textFill>
        </w:rPr>
      </w:pPr>
    </w:p>
    <w:p>
      <w:pPr>
        <w:pStyle w:val="3"/>
        <w:rPr>
          <w:rFonts w:hint="eastAsia" w:ascii="仿宋" w:hAnsi="仿宋" w:eastAsia="仿宋" w:cs="仿宋"/>
          <w:color w:val="000000" w:themeColor="text1"/>
          <w:spacing w:val="1"/>
          <w:sz w:val="24"/>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评分标准表</w:t>
      </w:r>
    </w:p>
    <w:tbl>
      <w:tblPr>
        <w:tblStyle w:val="10"/>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156"/>
        <w:gridCol w:w="808"/>
        <w:gridCol w:w="3007"/>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62" w:type="dxa"/>
            <w:noWrap w:val="0"/>
            <w:vAlign w:val="center"/>
          </w:tcPr>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2156"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评分因素</w:t>
            </w:r>
          </w:p>
        </w:tc>
        <w:tc>
          <w:tcPr>
            <w:tcW w:w="808" w:type="dxa"/>
            <w:noWrap w:val="0"/>
            <w:vAlign w:val="center"/>
          </w:tcPr>
          <w:p>
            <w:pPr>
              <w:spacing w:line="400" w:lineRule="exact"/>
              <w:ind w:firstLine="28"/>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权重</w:t>
            </w:r>
          </w:p>
        </w:tc>
        <w:tc>
          <w:tcPr>
            <w:tcW w:w="3007" w:type="dxa"/>
            <w:noWrap w:val="0"/>
            <w:vAlign w:val="center"/>
          </w:tcPr>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评分标准</w:t>
            </w:r>
          </w:p>
        </w:tc>
        <w:tc>
          <w:tcPr>
            <w:tcW w:w="2344"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dxa"/>
            <w:noWrap w:val="0"/>
            <w:vAlign w:val="center"/>
          </w:tcPr>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156" w:type="dxa"/>
            <w:noWrap w:val="0"/>
            <w:vAlign w:val="center"/>
          </w:tcPr>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报价</w:t>
            </w:r>
          </w:p>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（共同评分因素）</w:t>
            </w:r>
          </w:p>
        </w:tc>
        <w:tc>
          <w:tcPr>
            <w:tcW w:w="808" w:type="dxa"/>
            <w:noWrap w:val="0"/>
            <w:vAlign w:val="center"/>
          </w:tcPr>
          <w:p>
            <w:pPr>
              <w:spacing w:line="400" w:lineRule="exact"/>
              <w:ind w:firstLine="28"/>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30%</w:t>
            </w:r>
          </w:p>
        </w:tc>
        <w:tc>
          <w:tcPr>
            <w:tcW w:w="3007" w:type="dxa"/>
            <w:noWrap w:val="0"/>
            <w:vAlign w:val="center"/>
          </w:tcPr>
          <w:p>
            <w:pPr>
              <w:spacing w:line="40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以满足招标文件要求且投标价格最低的投标报价作为基准价，</w:t>
            </w:r>
            <w:r>
              <w:rPr>
                <w:rFonts w:hint="eastAsia" w:ascii="仿宋" w:hAnsi="仿宋" w:eastAsia="仿宋" w:cs="仿宋"/>
                <w:color w:val="auto"/>
                <w:sz w:val="24"/>
                <w:szCs w:val="24"/>
                <w:lang w:eastAsia="zh-CN"/>
              </w:rPr>
              <w:t>其余</w:t>
            </w:r>
            <w:r>
              <w:rPr>
                <w:rFonts w:hint="eastAsia" w:ascii="仿宋" w:hAnsi="仿宋" w:eastAsia="仿宋" w:cs="仿宋"/>
                <w:color w:val="auto"/>
                <w:sz w:val="24"/>
                <w:szCs w:val="24"/>
              </w:rPr>
              <w:t>投标报价得分=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基准价／投标报价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×权重×100</w:t>
            </w:r>
            <w:r>
              <w:rPr>
                <w:rFonts w:hint="eastAsia" w:ascii="仿宋" w:hAnsi="仿宋" w:eastAsia="仿宋" w:cs="仿宋"/>
                <w:color w:val="auto"/>
                <w:sz w:val="24"/>
                <w:szCs w:val="24"/>
                <w:lang w:eastAsia="zh-CN"/>
              </w:rPr>
              <w:t>。</w:t>
            </w:r>
          </w:p>
        </w:tc>
        <w:tc>
          <w:tcPr>
            <w:tcW w:w="2344" w:type="dxa"/>
            <w:noWrap w:val="0"/>
            <w:vAlign w:val="center"/>
          </w:tcPr>
          <w:p>
            <w:pPr>
              <w:spacing w:line="400" w:lineRule="exact"/>
              <w:ind w:left="-38"/>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CN"/>
              </w:rPr>
              <w:t>以投标人的报价文件为准。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dxa"/>
            <w:noWrap w:val="0"/>
            <w:vAlign w:val="center"/>
          </w:tcPr>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2156"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技术指标和配置（</w:t>
            </w:r>
            <w:r>
              <w:rPr>
                <w:rFonts w:hint="eastAsia" w:ascii="仿宋" w:hAnsi="仿宋" w:eastAsia="仿宋" w:cs="仿宋"/>
                <w:color w:val="auto"/>
                <w:sz w:val="24"/>
                <w:szCs w:val="24"/>
                <w:lang w:val="en-US" w:eastAsia="zh-CN"/>
              </w:rPr>
              <w:t>技术</w:t>
            </w:r>
            <w:r>
              <w:rPr>
                <w:rFonts w:hint="eastAsia" w:ascii="仿宋" w:hAnsi="仿宋" w:eastAsia="仿宋" w:cs="仿宋"/>
                <w:color w:val="auto"/>
                <w:sz w:val="24"/>
                <w:szCs w:val="24"/>
              </w:rPr>
              <w:t>评分因素）</w:t>
            </w:r>
          </w:p>
        </w:tc>
        <w:tc>
          <w:tcPr>
            <w:tcW w:w="808" w:type="dxa"/>
            <w:noWrap w:val="0"/>
            <w:vAlign w:val="center"/>
          </w:tcPr>
          <w:p>
            <w:pPr>
              <w:spacing w:line="400" w:lineRule="exact"/>
              <w:ind w:firstLine="28"/>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40%</w:t>
            </w:r>
          </w:p>
        </w:tc>
        <w:tc>
          <w:tcPr>
            <w:tcW w:w="3007" w:type="dxa"/>
            <w:noWrap w:val="0"/>
            <w:vAlign w:val="center"/>
          </w:tcPr>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完全符合招标文件技术指标和配置要求的得40</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不带任何符号的</w:t>
            </w:r>
            <w:r>
              <w:rPr>
                <w:rFonts w:hint="eastAsia" w:ascii="仿宋" w:hAnsi="仿宋" w:eastAsia="仿宋" w:cs="仿宋"/>
                <w:color w:val="auto"/>
                <w:sz w:val="24"/>
                <w:szCs w:val="24"/>
              </w:rPr>
              <w:t>参数有一项不满足招标文件要求的扣</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带</w:t>
            </w:r>
            <w:r>
              <w:rPr>
                <w:rFonts w:hint="eastAsia" w:ascii="仿宋" w:hAnsi="仿宋" w:eastAsia="仿宋" w:cs="仿宋"/>
                <w:color w:val="auto"/>
                <w:sz w:val="24"/>
                <w:szCs w:val="24"/>
              </w:rPr>
              <w:t>“★”参数有一项不满足招标文件要求的扣</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最多扣</w:t>
            </w:r>
            <w:r>
              <w:rPr>
                <w:rFonts w:hint="eastAsia" w:ascii="仿宋" w:hAnsi="仿宋" w:eastAsia="仿宋" w:cs="仿宋"/>
                <w:color w:val="auto"/>
                <w:sz w:val="24"/>
                <w:szCs w:val="24"/>
                <w:lang w:val="en-US" w:eastAsia="zh-CN"/>
              </w:rPr>
              <w:t>35分</w:t>
            </w:r>
            <w:r>
              <w:rPr>
                <w:rFonts w:hint="eastAsia" w:ascii="仿宋" w:hAnsi="仿宋" w:eastAsia="仿宋" w:cs="仿宋"/>
                <w:color w:val="auto"/>
                <w:sz w:val="24"/>
                <w:szCs w:val="24"/>
              </w:rPr>
              <w:t>。</w:t>
            </w:r>
          </w:p>
        </w:tc>
        <w:tc>
          <w:tcPr>
            <w:tcW w:w="2344" w:type="dxa"/>
            <w:noWrap w:val="0"/>
            <w:vAlign w:val="center"/>
          </w:tcPr>
          <w:p>
            <w:pPr>
              <w:spacing w:line="40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以投标人的投标文件为准。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dxa"/>
            <w:noWrap w:val="0"/>
            <w:vAlign w:val="center"/>
          </w:tcPr>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2156" w:type="dxa"/>
            <w:noWrap w:val="0"/>
            <w:vAlign w:val="center"/>
          </w:tcPr>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售后服务</w:t>
            </w:r>
          </w:p>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技术</w:t>
            </w:r>
            <w:r>
              <w:rPr>
                <w:rFonts w:hint="eastAsia" w:ascii="仿宋" w:hAnsi="仿宋" w:eastAsia="仿宋" w:cs="仿宋"/>
                <w:color w:val="auto"/>
                <w:sz w:val="24"/>
                <w:szCs w:val="24"/>
              </w:rPr>
              <w:t>评分因素）</w:t>
            </w:r>
          </w:p>
        </w:tc>
        <w:tc>
          <w:tcPr>
            <w:tcW w:w="808" w:type="dxa"/>
            <w:noWrap w:val="0"/>
            <w:vAlign w:val="center"/>
          </w:tcPr>
          <w:p>
            <w:pPr>
              <w:spacing w:line="400" w:lineRule="exact"/>
              <w:ind w:firstLine="28"/>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3007" w:type="dxa"/>
            <w:noWrap w:val="0"/>
            <w:vAlign w:val="center"/>
          </w:tcPr>
          <w:p>
            <w:pPr>
              <w:spacing w:line="400" w:lineRule="exact"/>
              <w:ind w:firstLine="28"/>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zh-CN" w:eastAsia="zh-CN"/>
              </w:rPr>
              <w:t>投标人结合本项目及采购人实际需要，提供</w:t>
            </w:r>
            <w:r>
              <w:rPr>
                <w:rFonts w:hint="eastAsia" w:ascii="仿宋" w:hAnsi="仿宋" w:eastAsia="仿宋" w:cs="仿宋"/>
                <w:color w:val="auto"/>
                <w:sz w:val="24"/>
                <w:szCs w:val="24"/>
                <w:lang w:val="zh-CN"/>
              </w:rPr>
              <w:t>售后服务方案（内容包括但不限于现场服务支持能力、质保定期巡检制度、售后服务人员经验、处理程序、应急维修响应时效、质量保证措施、配件品质等级、质保期外服务措施、其他优惠措施等。）对提供售后服务方案的详细完整程度、合理性、全面性、可操作性等进行综合评审：</w:t>
            </w:r>
          </w:p>
          <w:p>
            <w:pPr>
              <w:spacing w:line="400" w:lineRule="exact"/>
              <w:ind w:firstLine="28"/>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（1）提供的方案内容每项都详细完整、全面合理、可操作性强，能充分体现投标人的售后服务能力的得</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val="zh-CN"/>
              </w:rPr>
              <w:t>分；</w:t>
            </w:r>
          </w:p>
          <w:p>
            <w:pPr>
              <w:spacing w:line="400" w:lineRule="exact"/>
              <w:ind w:firstLine="28"/>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（2）提供的方案内容中每有一项不完善详细或不全面或不合理或不具备可操作性，无法充分体现投标人的售后服务能力的，每有一项扣</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zh-CN"/>
              </w:rPr>
              <w:t>分，最多扣</w:t>
            </w:r>
            <w:r>
              <w:rPr>
                <w:rFonts w:hint="eastAsia" w:ascii="仿宋" w:hAnsi="仿宋" w:eastAsia="仿宋" w:cs="仿宋"/>
                <w:color w:val="auto"/>
                <w:sz w:val="24"/>
                <w:szCs w:val="24"/>
                <w:lang w:val="en-US" w:eastAsia="zh-CN"/>
              </w:rPr>
              <w:t>9分</w:t>
            </w:r>
            <w:r>
              <w:rPr>
                <w:rFonts w:hint="eastAsia" w:ascii="仿宋" w:hAnsi="仿宋" w:eastAsia="仿宋" w:cs="仿宋"/>
                <w:color w:val="auto"/>
                <w:sz w:val="24"/>
                <w:szCs w:val="24"/>
                <w:lang w:val="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textAlignment w:val="auto"/>
              <w:outlineLvl w:val="9"/>
              <w:rPr>
                <w:rFonts w:hint="default" w:ascii="仿宋" w:hAnsi="仿宋" w:eastAsia="仿宋" w:cs="仿宋"/>
                <w:color w:val="auto"/>
                <w:sz w:val="24"/>
                <w:lang w:val="en-US" w:eastAsia="zh-CN"/>
              </w:rPr>
            </w:pPr>
            <w:r>
              <w:rPr>
                <w:rFonts w:hint="eastAsia" w:ascii="仿宋" w:hAnsi="仿宋" w:eastAsia="仿宋" w:cs="仿宋"/>
                <w:color w:val="auto"/>
                <w:sz w:val="24"/>
                <w:szCs w:val="24"/>
                <w:lang w:val="zh-CN"/>
              </w:rPr>
              <w:t>（3）未提供不得分。</w:t>
            </w:r>
          </w:p>
        </w:tc>
        <w:tc>
          <w:tcPr>
            <w:tcW w:w="2344" w:type="dxa"/>
            <w:noWrap w:val="0"/>
            <w:vAlign w:val="center"/>
          </w:tcPr>
          <w:p>
            <w:pPr>
              <w:spacing w:line="400" w:lineRule="exact"/>
              <w:ind w:left="-38"/>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以投标人的投标文件为准。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dxa"/>
            <w:noWrap w:val="0"/>
            <w:vAlign w:val="center"/>
          </w:tcPr>
          <w:p>
            <w:pPr>
              <w:spacing w:line="400" w:lineRule="exact"/>
              <w:ind w:firstLine="28"/>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2156" w:type="dxa"/>
            <w:noWrap w:val="0"/>
            <w:vAlign w:val="center"/>
          </w:tcPr>
          <w:p>
            <w:pPr>
              <w:spacing w:line="400" w:lineRule="exact"/>
              <w:ind w:firstLine="28"/>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技术培训方案</w:t>
            </w:r>
          </w:p>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技术</w:t>
            </w:r>
            <w:r>
              <w:rPr>
                <w:rFonts w:hint="eastAsia" w:ascii="仿宋" w:hAnsi="仿宋" w:eastAsia="仿宋" w:cs="仿宋"/>
                <w:color w:val="auto"/>
                <w:sz w:val="24"/>
                <w:szCs w:val="24"/>
              </w:rPr>
              <w:t>评分因素）</w:t>
            </w:r>
          </w:p>
        </w:tc>
        <w:tc>
          <w:tcPr>
            <w:tcW w:w="808" w:type="dxa"/>
            <w:noWrap w:val="0"/>
            <w:vAlign w:val="center"/>
          </w:tcPr>
          <w:p>
            <w:pPr>
              <w:spacing w:line="400" w:lineRule="exact"/>
              <w:ind w:firstLine="28"/>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3007" w:type="dxa"/>
            <w:noWrap w:val="0"/>
            <w:vAlign w:val="center"/>
          </w:tcPr>
          <w:p>
            <w:pPr>
              <w:spacing w:line="400" w:lineRule="exact"/>
              <w:ind w:firstLine="28"/>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eastAsia="zh-CN"/>
              </w:rPr>
              <w:t>投标人结合本项目及采购人实际需要，提供技术培训</w:t>
            </w:r>
            <w:r>
              <w:rPr>
                <w:rFonts w:hint="eastAsia" w:ascii="仿宋" w:hAnsi="仿宋" w:eastAsia="仿宋" w:cs="仿宋"/>
                <w:color w:val="auto"/>
                <w:sz w:val="24"/>
                <w:szCs w:val="24"/>
                <w:lang w:val="zh-CN"/>
              </w:rPr>
              <w:t>方案（内容包括现场培训计划、培训措施、培训重点、培训考核措施、培训预期目标），对提供技术培训方案的详细完整程度、合理性、全面性、可操作性等进行综合评审：</w:t>
            </w:r>
          </w:p>
          <w:p>
            <w:pPr>
              <w:spacing w:line="400" w:lineRule="exact"/>
              <w:ind w:firstLine="28"/>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（1）提供的方案内容每项都详细完整、全面合理、可操作性强，能充分体现投标人的技术培训能力的得</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val="zh-CN"/>
              </w:rPr>
              <w:t>分；</w:t>
            </w:r>
          </w:p>
          <w:p>
            <w:pPr>
              <w:spacing w:line="400" w:lineRule="exact"/>
              <w:ind w:firstLine="28"/>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（2）提供的方案内容中每有一项不完善详细或不全面或不合理或不具备可操作性，无法充分体现投标人的技术培训能力的，每有一项扣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zh-CN"/>
              </w:rPr>
              <w:t>分，最多扣</w:t>
            </w:r>
            <w:r>
              <w:rPr>
                <w:rFonts w:hint="eastAsia" w:ascii="仿宋" w:hAnsi="仿宋" w:eastAsia="仿宋" w:cs="仿宋"/>
                <w:color w:val="auto"/>
                <w:sz w:val="24"/>
                <w:szCs w:val="24"/>
                <w:lang w:val="en-US" w:eastAsia="zh-CN"/>
              </w:rPr>
              <w:t>8分</w:t>
            </w:r>
            <w:r>
              <w:rPr>
                <w:rFonts w:hint="eastAsia" w:ascii="仿宋" w:hAnsi="仿宋" w:eastAsia="仿宋" w:cs="仿宋"/>
                <w:color w:val="auto"/>
                <w:sz w:val="24"/>
                <w:szCs w:val="24"/>
                <w:lang w:val="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（3）未提供不得分。</w:t>
            </w:r>
          </w:p>
        </w:tc>
        <w:tc>
          <w:tcPr>
            <w:tcW w:w="2344" w:type="dxa"/>
            <w:noWrap w:val="0"/>
            <w:vAlign w:val="center"/>
          </w:tcPr>
          <w:p>
            <w:pPr>
              <w:spacing w:line="400" w:lineRule="exact"/>
              <w:ind w:left="-38"/>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dxa"/>
            <w:noWrap w:val="0"/>
            <w:vAlign w:val="center"/>
          </w:tcPr>
          <w:p>
            <w:pPr>
              <w:spacing w:line="400" w:lineRule="exact"/>
              <w:ind w:firstLine="28"/>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2156" w:type="dxa"/>
            <w:noWrap w:val="0"/>
            <w:vAlign w:val="center"/>
          </w:tcPr>
          <w:p>
            <w:pPr>
              <w:spacing w:line="400" w:lineRule="exact"/>
              <w:ind w:firstLine="28"/>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履约能力</w:t>
            </w:r>
          </w:p>
          <w:p>
            <w:pPr>
              <w:spacing w:line="400" w:lineRule="exact"/>
              <w:ind w:firstLine="28"/>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共同评分因素</w:t>
            </w:r>
            <w:r>
              <w:rPr>
                <w:rFonts w:hint="eastAsia" w:ascii="仿宋" w:hAnsi="仿宋" w:eastAsia="仿宋" w:cs="仿宋"/>
                <w:color w:val="auto"/>
                <w:sz w:val="24"/>
                <w:szCs w:val="24"/>
                <w:lang w:eastAsia="zh-CN"/>
              </w:rPr>
              <w:t>）</w:t>
            </w:r>
          </w:p>
        </w:tc>
        <w:tc>
          <w:tcPr>
            <w:tcW w:w="808" w:type="dxa"/>
            <w:noWrap w:val="0"/>
            <w:vAlign w:val="center"/>
          </w:tcPr>
          <w:p>
            <w:pPr>
              <w:spacing w:line="400" w:lineRule="exact"/>
              <w:ind w:firstLine="28"/>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3007"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0"/>
              <w:jc w:val="left"/>
              <w:textAlignment w:val="auto"/>
              <w:rPr>
                <w:rFonts w:hint="default" w:ascii="仿宋" w:hAnsi="仿宋" w:eastAsia="仿宋_GB2312" w:cs="仿宋"/>
                <w:color w:val="auto"/>
                <w:sz w:val="24"/>
                <w:lang w:val="en-US" w:eastAsia="zh-CN"/>
              </w:rPr>
            </w:pPr>
            <w:r>
              <w:rPr>
                <w:rFonts w:hint="eastAsia" w:ascii="仿宋" w:hAnsi="仿宋" w:eastAsia="仿宋" w:cs="仿宋"/>
                <w:color w:val="auto"/>
                <w:sz w:val="24"/>
                <w:lang w:val="en-US" w:eastAsia="zh-CN"/>
              </w:rPr>
              <w:t>1、提供生产厂家具有ISO9001质量管理体系认证、ISO13485医疗器械质量管理体系认证，</w:t>
            </w:r>
            <w:r>
              <w:rPr>
                <w:rFonts w:hint="eastAsia" w:ascii="仿宋_GB2312" w:hAnsi="仿宋_GB2312" w:eastAsia="仿宋_GB2312" w:cs="仿宋_GB2312"/>
                <w:color w:val="auto"/>
                <w:sz w:val="24"/>
                <w:szCs w:val="24"/>
                <w:lang w:eastAsia="zh-CN"/>
              </w:rPr>
              <w:t>每提供一个得</w:t>
            </w:r>
            <w:r>
              <w:rPr>
                <w:rFonts w:hint="eastAsia" w:ascii="仿宋_GB2312" w:hAnsi="仿宋_GB2312" w:eastAsia="仿宋_GB2312" w:cs="仿宋_GB2312"/>
                <w:color w:val="auto"/>
                <w:sz w:val="24"/>
                <w:szCs w:val="24"/>
                <w:lang w:val="en-US" w:eastAsia="zh-CN"/>
              </w:rPr>
              <w:t>2分，最多得4分。</w:t>
            </w:r>
          </w:p>
          <w:p>
            <w:pPr>
              <w:spacing w:line="400" w:lineRule="exact"/>
              <w:ind w:firstLine="28"/>
              <w:rPr>
                <w:rFonts w:hint="eastAsia" w:ascii="仿宋" w:hAnsi="仿宋" w:eastAsia="仿宋" w:cs="仿宋"/>
                <w:color w:val="auto"/>
                <w:sz w:val="24"/>
                <w:szCs w:val="24"/>
              </w:rPr>
            </w:pPr>
            <w:r>
              <w:rPr>
                <w:rFonts w:hint="eastAsia" w:ascii="仿宋" w:hAnsi="仿宋" w:eastAsia="仿宋" w:cs="仿宋"/>
                <w:color w:val="auto"/>
                <w:sz w:val="24"/>
                <w:lang w:val="en-US" w:eastAsia="zh-CN"/>
              </w:rPr>
              <w:t>2、提供2016年01月01日至今能够证明类似项目履约能力的证明材料，每提供1个得2分，最多得6分，未提供不得分。</w:t>
            </w:r>
          </w:p>
        </w:tc>
        <w:tc>
          <w:tcPr>
            <w:tcW w:w="2344" w:type="dxa"/>
            <w:noWrap w:val="0"/>
            <w:vAlign w:val="center"/>
          </w:tcPr>
          <w:p>
            <w:pPr>
              <w:spacing w:line="400" w:lineRule="exact"/>
              <w:ind w:left="-38"/>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1、第1项提供证书复印件（加盖投标人鲜章）；</w:t>
            </w:r>
          </w:p>
          <w:p>
            <w:pPr>
              <w:spacing w:line="400" w:lineRule="exact"/>
              <w:ind w:left="-38"/>
              <w:rPr>
                <w:rFonts w:hint="eastAsia" w:ascii="仿宋" w:hAnsi="仿宋" w:eastAsia="仿宋" w:cs="仿宋"/>
                <w:color w:val="auto"/>
                <w:sz w:val="24"/>
                <w:szCs w:val="24"/>
                <w:lang w:val="en-US" w:eastAsia="zh-CN"/>
              </w:rPr>
            </w:pPr>
            <w:r>
              <w:rPr>
                <w:rFonts w:hint="eastAsia" w:ascii="仿宋" w:hAnsi="仿宋" w:eastAsia="仿宋" w:cs="仿宋"/>
                <w:color w:val="auto"/>
                <w:sz w:val="24"/>
                <w:lang w:val="en-US" w:eastAsia="zh-CN"/>
              </w:rPr>
              <w:t>2、</w:t>
            </w:r>
            <w:r>
              <w:rPr>
                <w:rFonts w:hint="eastAsia" w:ascii="仿宋" w:hAnsi="仿宋" w:eastAsia="仿宋" w:cs="仿宋"/>
                <w:color w:val="auto"/>
                <w:sz w:val="24"/>
              </w:rPr>
              <w:t>提供合同复印件或中标（成交）通知书复印件并加盖单位公章。</w:t>
            </w:r>
          </w:p>
        </w:tc>
      </w:tr>
    </w:tbl>
    <w:p>
      <w:pPr>
        <w:pStyle w:val="3"/>
        <w:ind w:firstLine="0" w:firstLineChars="0"/>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b/>
          <w:bCs/>
          <w:sz w:val="24"/>
          <w:lang w:eastAsia="zh-CN"/>
        </w:rPr>
        <w:t>注：</w:t>
      </w:r>
      <w:r>
        <w:rPr>
          <w:rFonts w:hint="eastAsia" w:ascii="仿宋" w:hAnsi="仿宋" w:eastAsia="仿宋"/>
          <w:b/>
          <w:bCs/>
          <w:sz w:val="24"/>
        </w:rPr>
        <w:t>评分的取值按四舍五入法，保留小数点后两位。</w:t>
      </w:r>
    </w:p>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联系方式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5.1采购联系人：陈老师028-81020254</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5.2技术联系人：</w:t>
      </w:r>
      <w:r>
        <w:rPr>
          <w:rFonts w:hint="eastAsia" w:ascii="仿宋" w:hAnsi="仿宋" w:eastAsia="仿宋" w:cstheme="minorEastAsia"/>
          <w:color w:val="000000" w:themeColor="text1"/>
          <w:sz w:val="28"/>
          <w:szCs w:val="28"/>
          <w:lang w:val="en-US" w:eastAsia="zh-CN"/>
          <w14:textFill>
            <w14:solidFill>
              <w14:schemeClr w14:val="tx1"/>
            </w14:solidFill>
          </w14:textFill>
        </w:rPr>
        <w:t>李</w:t>
      </w:r>
      <w:r>
        <w:rPr>
          <w:rFonts w:hint="eastAsia" w:ascii="仿宋" w:hAnsi="仿宋" w:eastAsia="仿宋" w:cstheme="minorEastAsia"/>
          <w:color w:val="000000" w:themeColor="text1"/>
          <w:sz w:val="28"/>
          <w:szCs w:val="28"/>
          <w14:textFill>
            <w14:solidFill>
              <w14:schemeClr w14:val="tx1"/>
            </w14:solidFill>
          </w14:textFill>
        </w:rPr>
        <w:t>老师</w:t>
      </w:r>
      <w:r>
        <w:rPr>
          <w:rFonts w:hint="eastAsia" w:ascii="仿宋" w:hAnsi="仿宋" w:eastAsia="仿宋" w:cstheme="minorEastAsia"/>
          <w:color w:val="000000" w:themeColor="text1"/>
          <w:sz w:val="28"/>
          <w:szCs w:val="28"/>
          <w:lang w:val="en-US" w:eastAsia="zh-CN"/>
          <w14:textFill>
            <w14:solidFill>
              <w14:schemeClr w14:val="tx1"/>
            </w14:solidFill>
          </w14:textFill>
        </w:rPr>
        <w:t>028-</w:t>
      </w:r>
      <w:r>
        <w:rPr>
          <w:rFonts w:hint="eastAsia" w:ascii="仿宋" w:hAnsi="仿宋" w:eastAsia="仿宋" w:cstheme="minorEastAsia"/>
          <w:color w:val="000000" w:themeColor="text1"/>
          <w:sz w:val="28"/>
          <w:szCs w:val="28"/>
          <w14:textFill>
            <w14:solidFill>
              <w14:schemeClr w14:val="tx1"/>
            </w14:solidFill>
          </w14:textFill>
        </w:rPr>
        <w:t>81020071</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5.3纪检联系人：孙老师028-81020036</w:t>
      </w:r>
    </w:p>
    <w:p>
      <w:pPr>
        <w:widowControl/>
        <w:jc w:val="left"/>
        <w:rPr>
          <w:rFonts w:asciiTheme="minorEastAsia" w:hAnsiTheme="minorEastAsia" w:cstheme="minorEastAsia"/>
          <w:color w:val="000000" w:themeColor="text1"/>
          <w:sz w:val="28"/>
          <w:szCs w:val="28"/>
          <w14:textFill>
            <w14:solidFill>
              <w14:schemeClr w14:val="tx1"/>
            </w14:solidFill>
          </w14:textFill>
        </w:rPr>
      </w:pPr>
      <w:r>
        <w:rPr>
          <w:rFonts w:asciiTheme="minorEastAsia" w:hAnsiTheme="minorEastAsia" w:cstheme="minorEastAsia"/>
          <w:b/>
          <w:bCs/>
          <w:color w:val="000000" w:themeColor="text1"/>
          <w:sz w:val="28"/>
          <w:szCs w:val="28"/>
          <w14:textFill>
            <w14:solidFill>
              <w14:schemeClr w14:val="tx1"/>
            </w14:solidFill>
          </w14:textFill>
        </w:rPr>
        <w:br w:type="page"/>
      </w:r>
    </w:p>
    <w:p>
      <w:pPr>
        <w:pStyle w:val="13"/>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p>
    <w:p>
      <w:pPr>
        <w:spacing w:line="360" w:lineRule="exact"/>
        <w:jc w:val="center"/>
        <w:rPr>
          <w:rFonts w:ascii="黑体" w:hAnsi="黑体" w:eastAsia="黑体" w:cs="黑体"/>
          <w:b/>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报价单</w:t>
      </w:r>
    </w:p>
    <w:p>
      <w:pPr>
        <w:spacing w:line="540" w:lineRule="exact"/>
        <w:ind w:firstLine="66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我单位作为参选人</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对此次招标活动中我方所承诺的条款已经完全明确</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本单位愿承担一切责任（包括赔偿损失、取消招标及中选资格等），我单位报价为：</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37"/>
        <w:gridCol w:w="1761"/>
        <w:gridCol w:w="1761"/>
        <w:gridCol w:w="124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序号</w:t>
            </w:r>
          </w:p>
        </w:tc>
        <w:tc>
          <w:tcPr>
            <w:tcW w:w="7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规格</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单价（元）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需按模块进行分项报价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最终报价金额</w:t>
            </w:r>
            <w:r>
              <w:rPr>
                <w:rFonts w:hint="eastAsia" w:ascii="仿宋_GB2312" w:hAnsi="仿宋_GB2312" w:eastAsia="仿宋_GB2312" w:cs="仿宋_GB2312"/>
                <w:b/>
                <w:bCs/>
                <w:color w:val="000000" w:themeColor="text1"/>
                <w:sz w:val="24"/>
                <w14:textFill>
                  <w14:solidFill>
                    <w14:schemeClr w14:val="tx1"/>
                  </w14:solidFill>
                </w14:textFill>
              </w:rPr>
              <w:t>合计（含税）</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（大写：</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仟</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佰</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拾</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万</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仟</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佰</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拾</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元</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角</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分 ）</w:t>
            </w:r>
          </w:p>
        </w:tc>
      </w:tr>
    </w:tbl>
    <w:p>
      <w:pPr>
        <w:spacing w:line="540" w:lineRule="exact"/>
        <w:ind w:firstLine="660"/>
        <w:rPr>
          <w:rFonts w:ascii="仿宋_GB2312" w:hAnsi="仿宋_GB2312" w:eastAsia="仿宋_GB2312" w:cs="仿宋_GB2312"/>
          <w:color w:val="000000" w:themeColor="text1"/>
          <w:sz w:val="28"/>
          <w:szCs w:val="28"/>
          <w14:textFill>
            <w14:solidFill>
              <w14:schemeClr w14:val="tx1"/>
            </w14:solidFill>
          </w14:textFill>
        </w:rPr>
      </w:pPr>
    </w:p>
    <w:p>
      <w:pPr>
        <w:widowControl/>
        <w:jc w:val="left"/>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color w:val="000000" w:themeColor="text1"/>
          <w14:textFill>
            <w14:solidFill>
              <w14:schemeClr w14:val="tx1"/>
            </w14:solidFill>
          </w14:textFill>
        </w:rPr>
        <w:br w:type="page"/>
      </w:r>
    </w:p>
    <w:p>
      <w:pPr>
        <w:pStyle w:val="13"/>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p>
    <w:p>
      <w:pPr>
        <w:pStyle w:val="13"/>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委托代理人姓名：</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委托代理人职务：</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（签名）</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 w:hAnsi="仿宋" w:eastAsia="仿宋" w:cs="仿宋"/>
          <w:color w:val="000000" w:themeColor="text1"/>
          <w:sz w:val="24"/>
          <w14:textFill>
            <w14:solidFill>
              <w14:schemeClr w14:val="tx1"/>
            </w14:solidFill>
          </w14:textFill>
        </w:rPr>
      </w:pPr>
    </w:p>
    <w:p>
      <w:pPr>
        <w:snapToGrid w:val="0"/>
        <w:spacing w:line="540" w:lineRule="exact"/>
        <w:ind w:right="480" w:firstLine="70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承诺函</w:t>
      </w:r>
    </w:p>
    <w:p>
      <w:pPr>
        <w:widowControl/>
        <w:spacing w:line="360" w:lineRule="atLeast"/>
        <w:jc w:val="center"/>
        <w:outlineLvl w:val="1"/>
        <w:rPr>
          <w:rFonts w:ascii="楷体" w:hAnsi="楷体" w:eastAsia="楷体"/>
          <w:b/>
          <w:color w:val="000000" w:themeColor="text1"/>
          <w:sz w:val="24"/>
          <w14:textFill>
            <w14:solidFill>
              <w14:schemeClr w14:val="tx1"/>
            </w14:solidFill>
          </w14:textFill>
        </w:rPr>
      </w:pPr>
    </w:p>
    <w:p>
      <w:pPr>
        <w:widowControl/>
        <w:spacing w:line="320" w:lineRule="exact"/>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我单位作为本次采购项目的</w:t>
      </w:r>
      <w:r>
        <w:rPr>
          <w:rFonts w:hint="eastAsia" w:ascii="楷体" w:hAnsi="楷体" w:eastAsia="楷体"/>
          <w:color w:val="000000" w:themeColor="text1"/>
          <w:sz w:val="28"/>
          <w:szCs w:val="28"/>
          <w:lang w:val="en-US" w:eastAsia="zh-CN"/>
          <w14:textFill>
            <w14:solidFill>
              <w14:schemeClr w14:val="tx1"/>
            </w14:solidFill>
          </w14:textFill>
        </w:rPr>
        <w:t>投标</w:t>
      </w:r>
      <w:r>
        <w:rPr>
          <w:rFonts w:hint="eastAsia" w:ascii="楷体" w:hAnsi="楷体" w:eastAsia="楷体"/>
          <w:color w:val="000000" w:themeColor="text1"/>
          <w:sz w:val="28"/>
          <w:szCs w:val="28"/>
          <w14:textFill>
            <w14:solidFill>
              <w14:schemeClr w14:val="tx1"/>
            </w14:solidFill>
          </w14:textFill>
        </w:rPr>
        <w:t>人，根据招标文件要求，现郑重承诺如下：</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（一）具有独立承担民事责任的能力（提供客观证明材料）；</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（二）具有良好的商业信誉和健全的财务会计制度（提供客观证明材料）；</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（三）具有履行合同所必需的设备和专业技术能力；</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（四）有依法缴纳税收和社会保障资金的良好记录（提供客观证明材料）；</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（五）参加采购活动前三年内，在经营活动中没有重大违法记录；</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（七）招标文件中规定的商务要求。（提供客观证明材料）</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二、完全接受和满足本项目</w:t>
      </w:r>
      <w:r>
        <w:rPr>
          <w:rFonts w:hint="eastAsia" w:ascii="楷体" w:hAnsi="楷体" w:eastAsia="楷体"/>
          <w:color w:val="000000" w:themeColor="text1"/>
          <w:sz w:val="28"/>
          <w:szCs w:val="28"/>
          <w:lang w:val="en-US" w:eastAsia="zh-CN"/>
          <w14:textFill>
            <w14:solidFill>
              <w14:schemeClr w14:val="tx1"/>
            </w14:solidFill>
          </w14:textFill>
        </w:rPr>
        <w:t>招标</w:t>
      </w:r>
      <w:r>
        <w:rPr>
          <w:rFonts w:hint="eastAsia" w:ascii="楷体" w:hAnsi="楷体" w:eastAsia="楷体"/>
          <w:color w:val="000000" w:themeColor="text1"/>
          <w:sz w:val="28"/>
          <w:szCs w:val="28"/>
          <w14:textFill>
            <w14:solidFill>
              <w14:schemeClr w14:val="tx1"/>
            </w14:solidFill>
          </w14:textFill>
        </w:rPr>
        <w:t>文件中规定的实质性要求，如对招标文件有异议，已经在招标截止时间届满前依法进行维权救济，不存在对招标文件有异议的同时又参加招标以求侥幸中选或者为实现其他非法目的的行为。</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五、如果有《四川省政府采购当事人诚信管理办法》（川财采</w:t>
      </w:r>
      <w:r>
        <w:rPr>
          <w:rFonts w:ascii="楷体" w:hAnsi="楷体" w:eastAsia="楷体"/>
          <w:color w:val="000000" w:themeColor="text1"/>
          <w:sz w:val="28"/>
          <w:szCs w:val="28"/>
          <w14:textFill>
            <w14:solidFill>
              <w14:schemeClr w14:val="tx1"/>
            </w14:solidFill>
          </w14:textFill>
        </w:rPr>
        <w:t>[2015]33</w:t>
      </w:r>
      <w:r>
        <w:rPr>
          <w:rFonts w:hint="eastAsia" w:ascii="楷体" w:hAnsi="楷体" w:eastAsia="楷体"/>
          <w:color w:val="000000" w:themeColor="text1"/>
          <w:sz w:val="28"/>
          <w:szCs w:val="28"/>
          <w14:textFill>
            <w14:solidFill>
              <w14:schemeClr w14:val="tx1"/>
            </w14:solidFill>
          </w14:textFill>
        </w:rPr>
        <w:t>号）规定的记入诚信档案的失信行为，将在参选文件中全面如实反映。</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六、</w:t>
      </w:r>
      <w:r>
        <w:rPr>
          <w:rFonts w:hint="eastAsia" w:ascii="楷体" w:hAnsi="楷体" w:eastAsia="楷体"/>
          <w:color w:val="000000" w:themeColor="text1"/>
          <w:sz w:val="28"/>
          <w:szCs w:val="28"/>
          <w:lang w:val="en-US" w:eastAsia="zh-CN"/>
          <w14:textFill>
            <w14:solidFill>
              <w14:schemeClr w14:val="tx1"/>
            </w14:solidFill>
          </w14:textFill>
        </w:rPr>
        <w:t>招标</w:t>
      </w:r>
      <w:r>
        <w:rPr>
          <w:rFonts w:hint="eastAsia" w:ascii="楷体" w:hAnsi="楷体" w:eastAsia="楷体"/>
          <w:color w:val="000000" w:themeColor="text1"/>
          <w:sz w:val="28"/>
          <w:szCs w:val="28"/>
          <w14:textFill>
            <w14:solidFill>
              <w14:schemeClr w14:val="tx1"/>
            </w14:solidFill>
          </w14:textFill>
        </w:rPr>
        <w:t>文件中提供的能够给予招标人带来优惠、好处的任何材料资料和技术、服务、商务等响应承诺情况都是真实的、有效的、合法的。</w:t>
      </w:r>
    </w:p>
    <w:p>
      <w:pPr>
        <w:widowControl/>
        <w:spacing w:line="320" w:lineRule="exact"/>
        <w:ind w:firstLine="560" w:firstLineChars="200"/>
        <w:jc w:val="left"/>
        <w:outlineLvl w:val="1"/>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七、</w:t>
      </w:r>
      <w:r>
        <w:rPr>
          <w:rFonts w:hint="eastAsia" w:ascii="楷体" w:hAnsi="楷体" w:eastAsia="楷体" w:cs="楷体"/>
          <w:bCs/>
          <w:color w:val="000000" w:themeColor="text1"/>
          <w:sz w:val="28"/>
          <w:szCs w:val="28"/>
          <w14:textFill>
            <w14:solidFill>
              <w14:schemeClr w14:val="tx1"/>
            </w14:solidFill>
          </w14:textFill>
        </w:rPr>
        <w:t>此次向四川省精神医学中心报价的服务/货物项目为参选人提供同类服务/相同规格型号货物的四川省内最低报价。</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楷体" w:hAnsi="楷体" w:eastAsia="楷体"/>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lang w:val="en-US" w:eastAsia="zh-CN"/>
          <w14:textFill>
            <w14:solidFill>
              <w14:schemeClr w14:val="tx1"/>
            </w14:solidFill>
          </w14:textFill>
        </w:rPr>
        <w:t>投标</w:t>
      </w:r>
      <w:r>
        <w:rPr>
          <w:rFonts w:hint="eastAsia" w:ascii="楷体" w:hAnsi="楷体" w:eastAsia="楷体"/>
          <w:color w:val="000000" w:themeColor="text1"/>
          <w:sz w:val="28"/>
          <w:szCs w:val="28"/>
          <w14:textFill>
            <w14:solidFill>
              <w14:schemeClr w14:val="tx1"/>
            </w14:solidFill>
          </w14:textFill>
        </w:rPr>
        <w:t>人名称：（单位公章）</w:t>
      </w:r>
    </w:p>
    <w:p>
      <w:pPr>
        <w:widowControl/>
        <w:spacing w:line="320" w:lineRule="exact"/>
        <w:ind w:firstLine="548" w:firstLineChars="196"/>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日期：</w:t>
      </w: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附件4</w:t>
      </w:r>
    </w:p>
    <w:p>
      <w:pPr>
        <w:widowControl/>
        <w:spacing w:line="360" w:lineRule="atLeast"/>
        <w:jc w:val="left"/>
        <w:outlineLvl w:val="1"/>
        <w:rPr>
          <w:rFonts w:ascii="楷体" w:hAnsi="楷体" w:eastAsia="楷体"/>
          <w:b/>
          <w:color w:val="000000" w:themeColor="text1"/>
          <w:sz w:val="24"/>
          <w14:textFill>
            <w14:solidFill>
              <w14:schemeClr w14:val="tx1"/>
            </w14:solidFill>
          </w14:textFill>
        </w:rPr>
      </w:pPr>
    </w:p>
    <w:p>
      <w:pPr>
        <w:pStyle w:val="7"/>
        <w:jc w:val="center"/>
        <w:rPr>
          <w:rFonts w:ascii="楷体" w:hAnsi="楷体" w:eastAsia="楷体"/>
          <w:b/>
          <w:color w:val="000000" w:themeColor="text1"/>
          <w:szCs w:val="32"/>
          <w14:textFill>
            <w14:solidFill>
              <w14:schemeClr w14:val="tx1"/>
            </w14:solidFill>
          </w14:textFill>
        </w:rPr>
      </w:pPr>
      <w:r>
        <w:rPr>
          <w:rFonts w:hint="eastAsia" w:ascii="楷体" w:hAnsi="楷体" w:eastAsia="楷体"/>
          <w:b/>
          <w:color w:val="000000" w:themeColor="text1"/>
          <w:szCs w:val="32"/>
          <w14:textFill>
            <w14:solidFill>
              <w14:schemeClr w14:val="tx1"/>
            </w14:solidFill>
          </w14:textFill>
        </w:rPr>
        <w:t>服务承诺、团队实力、售后服务</w:t>
      </w:r>
      <w:r>
        <w:rPr>
          <w:rFonts w:hint="eastAsia" w:ascii="楷体" w:hAnsi="楷体" w:eastAsia="楷体"/>
          <w:b/>
          <w:color w:val="000000" w:themeColor="text1"/>
          <w:szCs w:val="32"/>
          <w:lang w:eastAsia="zh-CN"/>
          <w14:textFill>
            <w14:solidFill>
              <w14:schemeClr w14:val="tx1"/>
            </w14:solidFill>
          </w14:textFill>
        </w:rPr>
        <w:t>、</w:t>
      </w:r>
      <w:r>
        <w:rPr>
          <w:rFonts w:hint="eastAsia" w:ascii="楷体" w:hAnsi="楷体" w:eastAsia="楷体"/>
          <w:b/>
          <w:color w:val="000000" w:themeColor="text1"/>
          <w:szCs w:val="32"/>
          <w:lang w:val="en-US" w:eastAsia="zh-CN"/>
          <w14:textFill>
            <w14:solidFill>
              <w14:schemeClr w14:val="tx1"/>
            </w14:solidFill>
          </w14:textFill>
        </w:rPr>
        <w:t>培训</w:t>
      </w:r>
      <w:r>
        <w:rPr>
          <w:rFonts w:hint="eastAsia" w:ascii="楷体" w:hAnsi="楷体" w:eastAsia="楷体"/>
          <w:b/>
          <w:color w:val="000000" w:themeColor="text1"/>
          <w:szCs w:val="32"/>
          <w14:textFill>
            <w14:solidFill>
              <w14:schemeClr w14:val="tx1"/>
            </w14:solidFill>
          </w14:textFill>
        </w:rPr>
        <w:t>方案</w:t>
      </w:r>
    </w:p>
    <w:p>
      <w:pPr>
        <w:pStyle w:val="7"/>
        <w:jc w:val="left"/>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w:t>
      </w:r>
      <w:r>
        <w:rPr>
          <w:rFonts w:hint="eastAsia" w:ascii="楷体" w:hAnsi="楷体" w:eastAsia="楷体"/>
          <w:color w:val="000000" w:themeColor="text1"/>
          <w:sz w:val="28"/>
          <w:szCs w:val="28"/>
          <w:lang w:val="en-US" w:eastAsia="zh-CN"/>
          <w14:textFill>
            <w14:solidFill>
              <w14:schemeClr w14:val="tx1"/>
            </w14:solidFill>
          </w14:textFill>
        </w:rPr>
        <w:t>投标</w:t>
      </w:r>
      <w:r>
        <w:rPr>
          <w:rFonts w:hint="eastAsia" w:ascii="楷体" w:hAnsi="楷体" w:eastAsia="楷体"/>
          <w:color w:val="000000" w:themeColor="text1"/>
          <w:sz w:val="28"/>
          <w:szCs w:val="28"/>
          <w14:textFill>
            <w14:solidFill>
              <w14:schemeClr w14:val="tx1"/>
            </w14:solidFill>
          </w14:textFill>
        </w:rPr>
        <w:t>人详细阐述维修备件品质、服务承诺、团队实力、售后方案</w:t>
      </w:r>
      <w:r>
        <w:rPr>
          <w:rFonts w:ascii="楷体" w:hAnsi="楷体" w:eastAsia="楷体"/>
          <w:color w:val="000000" w:themeColor="text1"/>
          <w:sz w:val="28"/>
          <w:szCs w:val="28"/>
          <w14:textFill>
            <w14:solidFill>
              <w14:schemeClr w14:val="tx1"/>
            </w14:solidFill>
          </w14:textFill>
        </w:rPr>
        <w:t>:</w:t>
      </w:r>
      <w:r>
        <w:rPr>
          <w:rFonts w:hint="eastAsia" w:ascii="楷体" w:hAnsi="楷体" w:eastAsia="楷体"/>
          <w:color w:val="000000" w:themeColor="text1"/>
          <w:sz w:val="28"/>
          <w:szCs w:val="28"/>
          <w14:textFill>
            <w14:solidFill>
              <w14:schemeClr w14:val="tx1"/>
            </w14:solidFill>
          </w14:textFill>
        </w:rPr>
        <w:t>）</w:t>
      </w:r>
    </w:p>
    <w:p>
      <w:pPr>
        <w:rPr>
          <w:rFonts w:ascii="楷体" w:hAnsi="楷体" w:eastAsia="楷体"/>
          <w:b/>
          <w:color w:val="000000" w:themeColor="text1"/>
          <w:sz w:val="28"/>
          <w:szCs w:val="28"/>
          <w:lang w:val="zh-CN"/>
          <w14:textFill>
            <w14:solidFill>
              <w14:schemeClr w14:val="tx1"/>
            </w14:solidFill>
          </w14:textFill>
        </w:rPr>
      </w:pPr>
      <w:r>
        <w:rPr>
          <w:rFonts w:hint="eastAsia" w:ascii="楷体" w:hAnsi="楷体" w:eastAsia="楷体"/>
          <w:b/>
          <w:color w:val="000000" w:themeColor="text1"/>
          <w:sz w:val="28"/>
          <w:szCs w:val="28"/>
          <w:lang w:val="zh-CN"/>
          <w14:textFill>
            <w14:solidFill>
              <w14:schemeClr w14:val="tx1"/>
            </w14:solidFill>
          </w14:textFill>
        </w:rPr>
        <w:t>说明：包含但不限于项目服务承诺、团队实力、售后</w:t>
      </w:r>
      <w:r>
        <w:rPr>
          <w:rFonts w:hint="eastAsia" w:ascii="楷体" w:hAnsi="楷体" w:eastAsia="楷体"/>
          <w:b/>
          <w:color w:val="000000" w:themeColor="text1"/>
          <w:sz w:val="28"/>
          <w:szCs w:val="28"/>
          <w:lang w:val="en-US" w:eastAsia="zh-CN"/>
          <w14:textFill>
            <w14:solidFill>
              <w14:schemeClr w14:val="tx1"/>
            </w14:solidFill>
          </w14:textFill>
        </w:rPr>
        <w:t>服务</w:t>
      </w:r>
      <w:r>
        <w:rPr>
          <w:rFonts w:hint="eastAsia" w:ascii="楷体" w:hAnsi="楷体" w:eastAsia="楷体"/>
          <w:b/>
          <w:color w:val="000000" w:themeColor="text1"/>
          <w:sz w:val="28"/>
          <w:szCs w:val="28"/>
          <w:lang w:val="zh-CN"/>
          <w14:textFill>
            <w14:solidFill>
              <w14:schemeClr w14:val="tx1"/>
            </w14:solidFill>
          </w14:textFill>
        </w:rPr>
        <w:t>、</w:t>
      </w:r>
      <w:r>
        <w:rPr>
          <w:rFonts w:hint="eastAsia" w:ascii="楷体" w:hAnsi="楷体" w:eastAsia="楷体"/>
          <w:b/>
          <w:color w:val="000000" w:themeColor="text1"/>
          <w:sz w:val="28"/>
          <w:szCs w:val="28"/>
          <w:lang w:val="en-US" w:eastAsia="zh-CN"/>
          <w14:textFill>
            <w14:solidFill>
              <w14:schemeClr w14:val="tx1"/>
            </w14:solidFill>
          </w14:textFill>
        </w:rPr>
        <w:t>培训</w:t>
      </w:r>
      <w:r>
        <w:rPr>
          <w:rFonts w:hint="eastAsia" w:ascii="楷体" w:hAnsi="楷体" w:eastAsia="楷体"/>
          <w:b/>
          <w:color w:val="000000" w:themeColor="text1"/>
          <w:sz w:val="28"/>
          <w:szCs w:val="28"/>
          <w:lang w:val="zh-CN"/>
          <w14:textFill>
            <w14:solidFill>
              <w14:schemeClr w14:val="tx1"/>
            </w14:solidFill>
          </w14:textFill>
        </w:rPr>
        <w:t>方案等</w:t>
      </w:r>
    </w:p>
    <w:p>
      <w:pPr>
        <w:jc w:val="center"/>
        <w:rPr>
          <w:rFonts w:ascii="楷体" w:hAnsi="楷体" w:eastAsia="楷体"/>
          <w:b/>
          <w:bCs/>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lang w:val="en-US"/>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ind w:left="0" w:leftChars="0"/>
        <w:rPr>
          <w:rFonts w:ascii="楷体" w:hAnsi="楷体" w:eastAsia="楷体"/>
          <w:color w:val="000000" w:themeColor="text1"/>
          <w:sz w:val="28"/>
          <w:szCs w:val="28"/>
          <w14:textFill>
            <w14:solidFill>
              <w14:schemeClr w14:val="tx1"/>
            </w14:solidFill>
          </w14:textFill>
        </w:rPr>
      </w:pPr>
    </w:p>
    <w:p>
      <w:pPr>
        <w:pStyle w:val="7"/>
        <w:ind w:firstLine="840" w:firstLineChars="3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lang w:val="en-US" w:eastAsia="zh-CN"/>
          <w14:textFill>
            <w14:solidFill>
              <w14:schemeClr w14:val="tx1"/>
            </w14:solidFill>
          </w14:textFill>
        </w:rPr>
        <w:t>投标</w:t>
      </w:r>
      <w:r>
        <w:rPr>
          <w:rFonts w:hint="eastAsia" w:ascii="楷体" w:hAnsi="楷体" w:eastAsia="楷体"/>
          <w:color w:val="000000" w:themeColor="text1"/>
          <w:sz w:val="28"/>
          <w:szCs w:val="28"/>
          <w14:textFill>
            <w14:solidFill>
              <w14:schemeClr w14:val="tx1"/>
            </w14:solidFill>
          </w14:textFill>
        </w:rPr>
        <w:t>人名称：（盖章）</w:t>
      </w:r>
    </w:p>
    <w:p>
      <w:pPr>
        <w:pStyle w:val="7"/>
        <w:ind w:firstLine="840" w:firstLineChars="3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法定代表人（负责人）或授权代表人（签字或盖章）：</w:t>
      </w:r>
    </w:p>
    <w:p>
      <w:pPr>
        <w:pStyle w:val="7"/>
        <w:ind w:firstLine="840" w:firstLineChars="3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lang w:val="en-US" w:eastAsia="zh-CN"/>
          <w14:textFill>
            <w14:solidFill>
              <w14:schemeClr w14:val="tx1"/>
            </w14:solidFill>
          </w14:textFill>
        </w:rPr>
        <w:t>投标</w:t>
      </w:r>
      <w:r>
        <w:rPr>
          <w:rFonts w:hint="eastAsia" w:ascii="楷体" w:hAnsi="楷体" w:eastAsia="楷体"/>
          <w:color w:val="000000" w:themeColor="text1"/>
          <w:sz w:val="28"/>
          <w:szCs w:val="28"/>
          <w14:textFill>
            <w14:solidFill>
              <w14:schemeClr w14:val="tx1"/>
            </w14:solidFill>
          </w14:textFill>
        </w:rPr>
        <w:t>日期</w:t>
      </w:r>
      <w:r>
        <w:rPr>
          <w:rFonts w:ascii="楷体" w:hAnsi="楷体" w:eastAsia="楷体"/>
          <w:color w:val="000000" w:themeColor="text1"/>
          <w:sz w:val="28"/>
          <w:szCs w:val="28"/>
          <w14:textFill>
            <w14:solidFill>
              <w14:schemeClr w14:val="tx1"/>
            </w14:solidFill>
          </w14:textFill>
        </w:rPr>
        <w:t>:</w:t>
      </w: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附件5</w:t>
      </w:r>
    </w:p>
    <w:tbl>
      <w:tblPr>
        <w:tblStyle w:val="10"/>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体现健全的财务制度的证明材料</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依法缴纳税收和社会保障资金的证明材料或承诺函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8</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其他资质</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10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bl>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widowControl/>
        <w:jc w:val="left"/>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附件6：技术响应文件</w:t>
      </w:r>
    </w:p>
    <w:p>
      <w:pPr>
        <w:rPr>
          <w:rFonts w:ascii="宋体" w:hAnsi="宋体"/>
          <w:color w:val="000000" w:themeColor="text1"/>
          <w:sz w:val="28"/>
          <w:szCs w:val="28"/>
          <w14:textFill>
            <w14:solidFill>
              <w14:schemeClr w14:val="tx1"/>
            </w14:solidFill>
          </w14:textFill>
        </w:rPr>
      </w:pPr>
    </w:p>
    <w:p>
      <w:pPr>
        <w:jc w:val="left"/>
        <w:rPr>
          <w:color w:val="000000" w:themeColor="text1"/>
          <w:sz w:val="32"/>
          <w:szCs w:val="32"/>
          <w14:textFill>
            <w14:solidFill>
              <w14:schemeClr w14:val="tx1"/>
            </w14:solidFill>
          </w14:textFill>
        </w:rPr>
      </w:pPr>
    </w:p>
    <w:tbl>
      <w:tblPr>
        <w:tblStyle w:val="10"/>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技术响应文件（格式要求）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Cs w:val="21"/>
                <w14:textFill>
                  <w14:solidFill>
                    <w14:schemeClr w14:val="tx1"/>
                  </w14:solidFill>
                </w14:textFill>
              </w:rPr>
            </w:pPr>
            <w:r>
              <w:rPr>
                <w:rFonts w:hint="eastAsia" w:ascii="微软雅黑" w:hAnsi="微软雅黑" w:eastAsia="微软雅黑"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Cs w:val="21"/>
                <w14:textFill>
                  <w14:solidFill>
                    <w14:schemeClr w14:val="tx1"/>
                  </w14:solidFill>
                </w14:textFill>
              </w:rPr>
            </w:pPr>
            <w:r>
              <w:rPr>
                <w:rFonts w:hint="eastAsia" w:ascii="微软雅黑" w:hAnsi="微软雅黑" w:eastAsia="微软雅黑" w:cs="宋体"/>
                <w:b/>
                <w:bCs/>
                <w:color w:val="000000" w:themeColor="text1"/>
                <w:kern w:val="0"/>
                <w:szCs w:val="21"/>
                <w14:textFill>
                  <w14:solidFill>
                    <w14:schemeClr w14:val="tx1"/>
                  </w14:solidFill>
                </w14:textFill>
              </w:rPr>
              <w:t>参数要求</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是否响应</w:t>
            </w:r>
          </w:p>
        </w:tc>
      </w:tr>
      <w:tr>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r>
    </w:tbl>
    <w:p>
      <w:pPr>
        <w:jc w:val="left"/>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p>
    <w:p>
      <w:pPr>
        <w:widowControl/>
        <w:jc w:val="left"/>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p>
      <w:pPr>
        <w:widowControl/>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附件7：商务文件</w:t>
      </w:r>
    </w:p>
    <w:tbl>
      <w:tblPr>
        <w:tblStyle w:val="10"/>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985"/>
        <w:gridCol w:w="3671"/>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95" w:type="dxa"/>
            <w:noWrap/>
            <w:vAlign w:val="center"/>
          </w:tcPr>
          <w:p>
            <w:pPr>
              <w:pStyle w:val="5"/>
              <w:tabs>
                <w:tab w:val="left" w:pos="6880"/>
              </w:tabs>
              <w:spacing w:line="360" w:lineRule="auto"/>
              <w:ind w:firstLine="0"/>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序号</w:t>
            </w:r>
          </w:p>
        </w:tc>
        <w:tc>
          <w:tcPr>
            <w:tcW w:w="1985" w:type="dxa"/>
            <w:vAlign w:val="center"/>
          </w:tcPr>
          <w:p>
            <w:pPr>
              <w:pStyle w:val="9"/>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商务要求</w:t>
            </w:r>
          </w:p>
        </w:tc>
        <w:tc>
          <w:tcPr>
            <w:tcW w:w="3671" w:type="dxa"/>
            <w:noWrap/>
            <w:vAlign w:val="center"/>
          </w:tcPr>
          <w:p>
            <w:pPr>
              <w:pStyle w:val="9"/>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采购文件要求</w:t>
            </w:r>
          </w:p>
        </w:tc>
        <w:tc>
          <w:tcPr>
            <w:tcW w:w="2283" w:type="dxa"/>
            <w:noWrap/>
            <w:vAlign w:val="center"/>
          </w:tcPr>
          <w:p>
            <w:pPr>
              <w:pStyle w:val="9"/>
              <w:pBdr>
                <w:bottom w:val="none" w:color="auto" w:sz="0" w:space="0"/>
              </w:pBdr>
              <w:tabs>
                <w:tab w:val="clear" w:pos="4153"/>
                <w:tab w:val="clear" w:pos="8306"/>
              </w:tabs>
              <w:snapToGrid/>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履约保证金</w:t>
            </w:r>
          </w:p>
        </w:tc>
        <w:tc>
          <w:tcPr>
            <w:tcW w:w="3671" w:type="dxa"/>
            <w:noWrap/>
            <w:vAlign w:val="center"/>
          </w:tcPr>
          <w:p>
            <w:pPr>
              <w:pStyle w:val="5"/>
              <w:tabs>
                <w:tab w:val="left" w:pos="6880"/>
              </w:tabs>
              <w:spacing w:line="360" w:lineRule="auto"/>
              <w:ind w:firstLine="0"/>
              <w:jc w:val="left"/>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合同金额10%</w:t>
            </w:r>
          </w:p>
        </w:tc>
        <w:tc>
          <w:tcPr>
            <w:tcW w:w="2283" w:type="dxa"/>
            <w:noWrap/>
            <w:vAlign w:val="center"/>
          </w:tcPr>
          <w:p>
            <w:pPr>
              <w:pStyle w:val="5"/>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交付时间</w:t>
            </w:r>
          </w:p>
        </w:tc>
        <w:tc>
          <w:tcPr>
            <w:tcW w:w="3671" w:type="dxa"/>
            <w:noWrap/>
            <w:vAlign w:val="center"/>
          </w:tcPr>
          <w:p>
            <w:pPr>
              <w:pStyle w:val="5"/>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按照合同约定</w:t>
            </w:r>
          </w:p>
        </w:tc>
        <w:tc>
          <w:tcPr>
            <w:tcW w:w="2283" w:type="dxa"/>
            <w:noWrap/>
            <w:vAlign w:val="center"/>
          </w:tcPr>
          <w:p>
            <w:pPr>
              <w:pStyle w:val="5"/>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结算方式</w:t>
            </w:r>
          </w:p>
        </w:tc>
        <w:tc>
          <w:tcPr>
            <w:tcW w:w="3671" w:type="dxa"/>
            <w:noWrap/>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以合同约定为准</w:t>
            </w:r>
          </w:p>
        </w:tc>
        <w:tc>
          <w:tcPr>
            <w:tcW w:w="2283" w:type="dxa"/>
            <w:noWrap/>
            <w:vAlign w:val="center"/>
          </w:tcPr>
          <w:p>
            <w:pPr>
              <w:pStyle w:val="5"/>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验收标准</w:t>
            </w:r>
          </w:p>
        </w:tc>
        <w:tc>
          <w:tcPr>
            <w:tcW w:w="3671" w:type="dxa"/>
            <w:noWrap/>
            <w:vAlign w:val="center"/>
          </w:tcPr>
          <w:p>
            <w:pPr>
              <w:pStyle w:val="5"/>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按照合同约定</w:t>
            </w:r>
          </w:p>
        </w:tc>
        <w:tc>
          <w:tcPr>
            <w:tcW w:w="2283" w:type="dxa"/>
            <w:noWrap/>
            <w:vAlign w:val="center"/>
          </w:tcPr>
          <w:p>
            <w:pPr>
              <w:pStyle w:val="5"/>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质保期</w:t>
            </w:r>
          </w:p>
        </w:tc>
        <w:tc>
          <w:tcPr>
            <w:tcW w:w="3671" w:type="dxa"/>
            <w:noWrap/>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两</w:t>
            </w:r>
            <w:r>
              <w:rPr>
                <w:rFonts w:hint="eastAsia" w:ascii="仿宋" w:hAnsi="仿宋" w:eastAsia="仿宋" w:cs="仿宋"/>
                <w:color w:val="000000" w:themeColor="text1"/>
                <w:kern w:val="0"/>
                <w:sz w:val="24"/>
                <w:szCs w:val="24"/>
                <w14:textFill>
                  <w14:solidFill>
                    <w14:schemeClr w14:val="tx1"/>
                  </w14:solidFill>
                </w14:textFill>
              </w:rPr>
              <w:t>年</w:t>
            </w:r>
          </w:p>
        </w:tc>
        <w:tc>
          <w:tcPr>
            <w:tcW w:w="2283"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服务期</w:t>
            </w:r>
          </w:p>
        </w:tc>
        <w:tc>
          <w:tcPr>
            <w:tcW w:w="3671"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c>
          <w:tcPr>
            <w:tcW w:w="2283"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售后</w:t>
            </w:r>
          </w:p>
        </w:tc>
        <w:tc>
          <w:tcPr>
            <w:tcW w:w="3671"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c>
          <w:tcPr>
            <w:tcW w:w="2283"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r>
    </w:tbl>
    <w:p>
      <w:pPr>
        <w:jc w:val="left"/>
        <w:rPr>
          <w:color w:val="000000" w:themeColor="text1"/>
          <w:sz w:val="32"/>
          <w:szCs w:val="32"/>
          <w14:textFill>
            <w14:solidFill>
              <w14:schemeClr w14:val="tx1"/>
            </w14:solidFill>
          </w14:textFill>
        </w:rPr>
      </w:pPr>
    </w:p>
    <w:p>
      <w:pPr>
        <w:widowControl/>
        <w:jc w:val="left"/>
        <w:rPr>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6D7F8CAD"/>
    <w:multiLevelType w:val="singleLevel"/>
    <w:tmpl w:val="6D7F8CAD"/>
    <w:lvl w:ilvl="0" w:tentative="0">
      <w:start w:val="1"/>
      <w:numFmt w:val="chineseCounting"/>
      <w:suff w:val="space"/>
      <w:lvlText w:val="第%1部分"/>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6E"/>
    <w:rsid w:val="00013D73"/>
    <w:rsid w:val="00050F5C"/>
    <w:rsid w:val="00056200"/>
    <w:rsid w:val="00063E39"/>
    <w:rsid w:val="00066AF9"/>
    <w:rsid w:val="00082BBE"/>
    <w:rsid w:val="00083DE2"/>
    <w:rsid w:val="00085067"/>
    <w:rsid w:val="00096D15"/>
    <w:rsid w:val="00096D21"/>
    <w:rsid w:val="000C0FEC"/>
    <w:rsid w:val="000D144C"/>
    <w:rsid w:val="000E02C6"/>
    <w:rsid w:val="000F415C"/>
    <w:rsid w:val="000F4279"/>
    <w:rsid w:val="00102910"/>
    <w:rsid w:val="00115F3D"/>
    <w:rsid w:val="00120948"/>
    <w:rsid w:val="001413C2"/>
    <w:rsid w:val="00154DC0"/>
    <w:rsid w:val="00160F9C"/>
    <w:rsid w:val="0017785D"/>
    <w:rsid w:val="00182B94"/>
    <w:rsid w:val="001C0B1C"/>
    <w:rsid w:val="001D1FF2"/>
    <w:rsid w:val="001D7338"/>
    <w:rsid w:val="00210D1F"/>
    <w:rsid w:val="00227099"/>
    <w:rsid w:val="002473D4"/>
    <w:rsid w:val="002701A3"/>
    <w:rsid w:val="00272A7E"/>
    <w:rsid w:val="002A4A5B"/>
    <w:rsid w:val="002C0C44"/>
    <w:rsid w:val="00300777"/>
    <w:rsid w:val="00343363"/>
    <w:rsid w:val="00364FD2"/>
    <w:rsid w:val="00366DBF"/>
    <w:rsid w:val="003A1B80"/>
    <w:rsid w:val="003B2E7E"/>
    <w:rsid w:val="003B6E23"/>
    <w:rsid w:val="003B74EF"/>
    <w:rsid w:val="003B7F3A"/>
    <w:rsid w:val="003C58DB"/>
    <w:rsid w:val="003E7213"/>
    <w:rsid w:val="003E7B7C"/>
    <w:rsid w:val="00401DEB"/>
    <w:rsid w:val="00404816"/>
    <w:rsid w:val="004155FF"/>
    <w:rsid w:val="00430787"/>
    <w:rsid w:val="00435364"/>
    <w:rsid w:val="00460D3F"/>
    <w:rsid w:val="004622D1"/>
    <w:rsid w:val="00470E68"/>
    <w:rsid w:val="004C1B28"/>
    <w:rsid w:val="004C5B21"/>
    <w:rsid w:val="004F04E1"/>
    <w:rsid w:val="005112C8"/>
    <w:rsid w:val="00513A3D"/>
    <w:rsid w:val="0052011B"/>
    <w:rsid w:val="00530A1E"/>
    <w:rsid w:val="0055769A"/>
    <w:rsid w:val="0056275D"/>
    <w:rsid w:val="005B6F42"/>
    <w:rsid w:val="005C19CF"/>
    <w:rsid w:val="005D69B0"/>
    <w:rsid w:val="005F3643"/>
    <w:rsid w:val="00610EE5"/>
    <w:rsid w:val="00644C3A"/>
    <w:rsid w:val="00650851"/>
    <w:rsid w:val="006C51CC"/>
    <w:rsid w:val="006F2E8D"/>
    <w:rsid w:val="006F6751"/>
    <w:rsid w:val="00704518"/>
    <w:rsid w:val="00716421"/>
    <w:rsid w:val="00734E59"/>
    <w:rsid w:val="00736007"/>
    <w:rsid w:val="00766A2D"/>
    <w:rsid w:val="00793D44"/>
    <w:rsid w:val="007B3C6B"/>
    <w:rsid w:val="007D076B"/>
    <w:rsid w:val="00816DD6"/>
    <w:rsid w:val="0083224C"/>
    <w:rsid w:val="00836D87"/>
    <w:rsid w:val="00865083"/>
    <w:rsid w:val="0087035F"/>
    <w:rsid w:val="008732E1"/>
    <w:rsid w:val="0088142F"/>
    <w:rsid w:val="00884C42"/>
    <w:rsid w:val="00892012"/>
    <w:rsid w:val="008A322D"/>
    <w:rsid w:val="008C27D5"/>
    <w:rsid w:val="008F00FF"/>
    <w:rsid w:val="00904702"/>
    <w:rsid w:val="00920989"/>
    <w:rsid w:val="00923944"/>
    <w:rsid w:val="00932F62"/>
    <w:rsid w:val="00965EED"/>
    <w:rsid w:val="0097037B"/>
    <w:rsid w:val="0099436F"/>
    <w:rsid w:val="009B4CBC"/>
    <w:rsid w:val="009C0018"/>
    <w:rsid w:val="009C32E6"/>
    <w:rsid w:val="009C73F5"/>
    <w:rsid w:val="009D0C45"/>
    <w:rsid w:val="009E14DE"/>
    <w:rsid w:val="009F1423"/>
    <w:rsid w:val="00A272A3"/>
    <w:rsid w:val="00A44375"/>
    <w:rsid w:val="00A51F68"/>
    <w:rsid w:val="00A6066E"/>
    <w:rsid w:val="00A608D8"/>
    <w:rsid w:val="00A7584C"/>
    <w:rsid w:val="00A8719D"/>
    <w:rsid w:val="00AA2535"/>
    <w:rsid w:val="00AB221F"/>
    <w:rsid w:val="00AB5F96"/>
    <w:rsid w:val="00AD2206"/>
    <w:rsid w:val="00AE0718"/>
    <w:rsid w:val="00B3492F"/>
    <w:rsid w:val="00B406D9"/>
    <w:rsid w:val="00B4097E"/>
    <w:rsid w:val="00B46FE7"/>
    <w:rsid w:val="00B47D48"/>
    <w:rsid w:val="00B50B9F"/>
    <w:rsid w:val="00B57ED2"/>
    <w:rsid w:val="00B64CB1"/>
    <w:rsid w:val="00B65426"/>
    <w:rsid w:val="00B83C3B"/>
    <w:rsid w:val="00B83C7C"/>
    <w:rsid w:val="00B90053"/>
    <w:rsid w:val="00B90E93"/>
    <w:rsid w:val="00B92299"/>
    <w:rsid w:val="00B93315"/>
    <w:rsid w:val="00B94428"/>
    <w:rsid w:val="00BA559E"/>
    <w:rsid w:val="00BE3788"/>
    <w:rsid w:val="00BF5502"/>
    <w:rsid w:val="00BF646D"/>
    <w:rsid w:val="00C21575"/>
    <w:rsid w:val="00C2289F"/>
    <w:rsid w:val="00C31C63"/>
    <w:rsid w:val="00C45016"/>
    <w:rsid w:val="00C52B72"/>
    <w:rsid w:val="00C87933"/>
    <w:rsid w:val="00CE610A"/>
    <w:rsid w:val="00CF088F"/>
    <w:rsid w:val="00D166B1"/>
    <w:rsid w:val="00D67843"/>
    <w:rsid w:val="00D71AFA"/>
    <w:rsid w:val="00DF32CB"/>
    <w:rsid w:val="00E035FD"/>
    <w:rsid w:val="00E255F6"/>
    <w:rsid w:val="00E303D7"/>
    <w:rsid w:val="00E367EB"/>
    <w:rsid w:val="00E76736"/>
    <w:rsid w:val="00E90391"/>
    <w:rsid w:val="00E90D46"/>
    <w:rsid w:val="00EA4D15"/>
    <w:rsid w:val="00EB06CA"/>
    <w:rsid w:val="00F1578D"/>
    <w:rsid w:val="00F15D02"/>
    <w:rsid w:val="00F21F0D"/>
    <w:rsid w:val="00F45EA4"/>
    <w:rsid w:val="00F53D68"/>
    <w:rsid w:val="00F56670"/>
    <w:rsid w:val="00F7552D"/>
    <w:rsid w:val="00F80CAC"/>
    <w:rsid w:val="00F83907"/>
    <w:rsid w:val="00F953B6"/>
    <w:rsid w:val="00FA2998"/>
    <w:rsid w:val="00FA429B"/>
    <w:rsid w:val="00FC0E30"/>
    <w:rsid w:val="00FE6EA1"/>
    <w:rsid w:val="02E545CF"/>
    <w:rsid w:val="079972E3"/>
    <w:rsid w:val="08681BA6"/>
    <w:rsid w:val="10C92D79"/>
    <w:rsid w:val="15A6798B"/>
    <w:rsid w:val="15EC41DA"/>
    <w:rsid w:val="166D1ACE"/>
    <w:rsid w:val="21044B9D"/>
    <w:rsid w:val="21450C91"/>
    <w:rsid w:val="28042D57"/>
    <w:rsid w:val="28873B16"/>
    <w:rsid w:val="28FC1071"/>
    <w:rsid w:val="29BB23E3"/>
    <w:rsid w:val="2BD13993"/>
    <w:rsid w:val="2E1F0DCC"/>
    <w:rsid w:val="2F9D0AAC"/>
    <w:rsid w:val="328C6861"/>
    <w:rsid w:val="339577D0"/>
    <w:rsid w:val="372B531C"/>
    <w:rsid w:val="3844628F"/>
    <w:rsid w:val="395A2864"/>
    <w:rsid w:val="39CE723C"/>
    <w:rsid w:val="3E327C16"/>
    <w:rsid w:val="3F8326AF"/>
    <w:rsid w:val="402819DE"/>
    <w:rsid w:val="429E3216"/>
    <w:rsid w:val="435325FC"/>
    <w:rsid w:val="48C16D6B"/>
    <w:rsid w:val="493960B2"/>
    <w:rsid w:val="4A1E1FCC"/>
    <w:rsid w:val="4F37130D"/>
    <w:rsid w:val="50C8395B"/>
    <w:rsid w:val="51A77B91"/>
    <w:rsid w:val="52530863"/>
    <w:rsid w:val="531F70F4"/>
    <w:rsid w:val="553C243D"/>
    <w:rsid w:val="59EB6C90"/>
    <w:rsid w:val="5A2933F1"/>
    <w:rsid w:val="5CAA0423"/>
    <w:rsid w:val="5F5156AC"/>
    <w:rsid w:val="655A0F44"/>
    <w:rsid w:val="688C64CE"/>
    <w:rsid w:val="6AE07204"/>
    <w:rsid w:val="6B684A83"/>
    <w:rsid w:val="6E96154E"/>
    <w:rsid w:val="7277650C"/>
    <w:rsid w:val="73B644A9"/>
    <w:rsid w:val="73EC71B2"/>
    <w:rsid w:val="790755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link w:val="2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7"/>
    <w:qFormat/>
    <w:uiPriority w:val="0"/>
    <w:rPr>
      <w:rFonts w:ascii="Times New Roman"/>
    </w:rPr>
  </w:style>
  <w:style w:type="paragraph" w:styleId="3">
    <w:name w:val="Body Text First Indent"/>
    <w:basedOn w:val="2"/>
    <w:unhideWhenUsed/>
    <w:qFormat/>
    <w:uiPriority w:val="99"/>
    <w:pPr>
      <w:ind w:firstLine="420" w:firstLineChars="100"/>
    </w:p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6">
    <w:name w:val="annotation text"/>
    <w:basedOn w:val="1"/>
    <w:link w:val="18"/>
    <w:qFormat/>
    <w:uiPriority w:val="0"/>
    <w:pPr>
      <w:jc w:val="left"/>
    </w:pPr>
    <w:rPr>
      <w:sz w:val="18"/>
      <w:szCs w:val="20"/>
    </w:rPr>
  </w:style>
  <w:style w:type="paragraph" w:styleId="7">
    <w:name w:val="Body Text Indent"/>
    <w:basedOn w:val="1"/>
    <w:link w:val="16"/>
    <w:qFormat/>
    <w:uiPriority w:val="0"/>
    <w:pPr>
      <w:spacing w:after="120"/>
      <w:ind w:left="420" w:leftChars="200"/>
    </w:pPr>
    <w:rPr>
      <w:rFonts w:ascii="Calibri" w:hAnsi="Calibri" w:eastAsia="宋体" w:cs="Times New Roman"/>
      <w:lang w:val="zh-CN"/>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qFormat/>
    <w:uiPriority w:val="0"/>
  </w:style>
  <w:style w:type="paragraph" w:customStyle="1" w:styleId="13">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4">
    <w:name w:val="页眉 字符"/>
    <w:basedOn w:val="11"/>
    <w:link w:val="9"/>
    <w:qFormat/>
    <w:uiPriority w:val="0"/>
    <w:rPr>
      <w:rFonts w:asciiTheme="minorHAnsi" w:hAnsiTheme="minorHAnsi" w:eastAsiaTheme="minorEastAsia" w:cstheme="minorBidi"/>
      <w:kern w:val="2"/>
      <w:sz w:val="18"/>
      <w:szCs w:val="18"/>
    </w:rPr>
  </w:style>
  <w:style w:type="character" w:customStyle="1" w:styleId="15">
    <w:name w:val="页脚 字符"/>
    <w:basedOn w:val="11"/>
    <w:link w:val="8"/>
    <w:qFormat/>
    <w:uiPriority w:val="0"/>
    <w:rPr>
      <w:rFonts w:asciiTheme="minorHAnsi" w:hAnsiTheme="minorHAnsi" w:eastAsiaTheme="minorEastAsia" w:cstheme="minorBidi"/>
      <w:kern w:val="2"/>
      <w:sz w:val="18"/>
      <w:szCs w:val="18"/>
    </w:rPr>
  </w:style>
  <w:style w:type="character" w:customStyle="1" w:styleId="16">
    <w:name w:val="正文文本缩进 字符"/>
    <w:basedOn w:val="11"/>
    <w:link w:val="7"/>
    <w:qFormat/>
    <w:uiPriority w:val="0"/>
    <w:rPr>
      <w:rFonts w:ascii="Calibri" w:hAnsi="Calibri"/>
      <w:kern w:val="2"/>
      <w:sz w:val="21"/>
      <w:szCs w:val="24"/>
      <w:lang w:val="zh-CN"/>
    </w:rPr>
  </w:style>
  <w:style w:type="character" w:customStyle="1" w:styleId="17">
    <w:name w:val="正文文本 字符"/>
    <w:basedOn w:val="11"/>
    <w:link w:val="2"/>
    <w:qFormat/>
    <w:uiPriority w:val="99"/>
    <w:rPr>
      <w:rFonts w:hAnsiTheme="minorHAnsi" w:eastAsiaTheme="minorEastAsia" w:cstheme="minorBidi"/>
      <w:kern w:val="2"/>
      <w:sz w:val="21"/>
      <w:szCs w:val="24"/>
    </w:rPr>
  </w:style>
  <w:style w:type="character" w:customStyle="1" w:styleId="18">
    <w:name w:val="批注文字 字符"/>
    <w:link w:val="6"/>
    <w:qFormat/>
    <w:uiPriority w:val="0"/>
    <w:rPr>
      <w:rFonts w:asciiTheme="minorHAnsi" w:hAnsiTheme="minorHAnsi" w:eastAsiaTheme="minorEastAsia" w:cstheme="minorBidi"/>
      <w:kern w:val="2"/>
      <w:sz w:val="18"/>
    </w:rPr>
  </w:style>
  <w:style w:type="paragraph" w:customStyle="1" w:styleId="1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正文_0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
    <w:name w:val="标题 2 字符"/>
    <w:basedOn w:val="11"/>
    <w:link w:val="4"/>
    <w:semiHidden/>
    <w:qFormat/>
    <w:uiPriority w:val="9"/>
    <w:rPr>
      <w:rFonts w:asciiTheme="majorHAnsi" w:hAnsiTheme="majorHAnsi" w:eastAsiaTheme="majorEastAsia" w:cstheme="majorBidi"/>
      <w:b/>
      <w:bCs/>
      <w:kern w:val="2"/>
      <w:sz w:val="32"/>
      <w:szCs w:val="32"/>
    </w:rPr>
  </w:style>
  <w:style w:type="paragraph" w:customStyle="1" w:styleId="22">
    <w:name w:val="_正文段落"/>
    <w:basedOn w:val="1"/>
    <w:qFormat/>
    <w:uiPriority w:val="0"/>
    <w:pPr>
      <w:spacing w:line="360" w:lineRule="auto"/>
    </w:pPr>
    <w:rPr>
      <w:rFonts w:eastAsia="仿宋_GB2312"/>
      <w:sz w:val="28"/>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1061</Words>
  <Characters>6052</Characters>
  <Lines>50</Lines>
  <Paragraphs>14</Paragraphs>
  <TotalTime>99</TotalTime>
  <ScaleCrop>false</ScaleCrop>
  <LinksUpToDate>false</LinksUpToDate>
  <CharactersWithSpaces>7099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2021-01-16T08:59:00Z</dcterms:created>
  <dc:creator>隆道-01</dc:creator>
  <cp:lastModifiedBy>e 姑娘</cp:lastModifiedBy>
  <dcterms:modified xsi:type="dcterms:W3CDTF">2021-06-30T01:07:30Z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D782F17F9B784BD7A87ED9BFB68E7050</vt:lpwstr>
  </property>
</Properties>
</file>