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color w:val="000000" w:themeColor="text1"/>
          <w:sz w:val="44"/>
          <w:szCs w:val="44"/>
          <w14:textFill>
            <w14:solidFill>
              <w14:schemeClr w14:val="tx1"/>
            </w14:solidFill>
          </w14:textFill>
        </w:rPr>
      </w:pPr>
    </w:p>
    <w:p>
      <w:pPr>
        <w:jc w:val="center"/>
        <w:rPr>
          <w:rFonts w:hint="eastAsia" w:ascii="宋体" w:hAnsi="宋体" w:eastAsia="宋体" w:cs="宋体"/>
          <w:b/>
          <w:color w:val="000000" w:themeColor="text1"/>
          <w:kern w:val="0"/>
          <w:sz w:val="44"/>
          <w:szCs w:val="44"/>
          <w:lang w:val="en-US" w:eastAsia="zh-CN"/>
          <w14:textFill>
            <w14:solidFill>
              <w14:schemeClr w14:val="tx1"/>
            </w14:solidFill>
          </w14:textFill>
        </w:rPr>
      </w:pPr>
      <w:r>
        <w:rPr>
          <w:rFonts w:hint="eastAsia" w:ascii="宋体" w:hAnsi="宋体" w:eastAsia="宋体" w:cs="宋体"/>
          <w:b/>
          <w:color w:val="000000" w:themeColor="text1"/>
          <w:kern w:val="0"/>
          <w:sz w:val="44"/>
          <w:szCs w:val="44"/>
          <w:lang w:val="en-US" w:eastAsia="zh-CN"/>
          <w14:textFill>
            <w14:solidFill>
              <w14:schemeClr w14:val="tx1"/>
            </w14:solidFill>
          </w14:textFill>
        </w:rPr>
        <w:t>四川省精神卫生地方立法调研服务</w:t>
      </w:r>
    </w:p>
    <w:p>
      <w:pPr>
        <w:jc w:val="center"/>
        <w:rPr>
          <w:rFonts w:hint="eastAsia" w:eastAsia="宋体"/>
          <w:color w:val="000000" w:themeColor="text1"/>
          <w:lang w:eastAsia="zh-CN"/>
          <w14:textFill>
            <w14:solidFill>
              <w14:schemeClr w14:val="tx1"/>
            </w14:solidFill>
          </w14:textFill>
        </w:rPr>
      </w:pPr>
      <w:r>
        <w:rPr>
          <w:rFonts w:hint="eastAsia" w:ascii="宋体" w:hAnsi="宋体" w:eastAsia="宋体" w:cs="宋体"/>
          <w:b/>
          <w:color w:val="000000" w:themeColor="text1"/>
          <w:kern w:val="0"/>
          <w:sz w:val="44"/>
          <w:szCs w:val="44"/>
          <w14:textFill>
            <w14:solidFill>
              <w14:schemeClr w14:val="tx1"/>
            </w14:solidFill>
          </w14:textFill>
        </w:rPr>
        <w:t>采购项目</w:t>
      </w:r>
      <w:r>
        <w:rPr>
          <w:rFonts w:hint="eastAsia" w:ascii="宋体" w:hAnsi="宋体" w:eastAsia="宋体" w:cs="宋体"/>
          <w:b/>
          <w:color w:val="000000" w:themeColor="text1"/>
          <w:kern w:val="0"/>
          <w:sz w:val="44"/>
          <w:szCs w:val="44"/>
          <w:lang w:eastAsia="zh-CN"/>
          <w14:textFill>
            <w14:solidFill>
              <w14:schemeClr w14:val="tx1"/>
            </w14:solidFill>
          </w14:textFill>
        </w:rPr>
        <w:t>（</w:t>
      </w:r>
      <w:r>
        <w:rPr>
          <w:rFonts w:hint="eastAsia" w:ascii="宋体" w:hAnsi="宋体" w:eastAsia="宋体" w:cs="宋体"/>
          <w:b/>
          <w:color w:val="000000" w:themeColor="text1"/>
          <w:kern w:val="0"/>
          <w:sz w:val="44"/>
          <w:szCs w:val="44"/>
          <w:lang w:val="en-US" w:eastAsia="zh-CN"/>
          <w14:textFill>
            <w14:solidFill>
              <w14:schemeClr w14:val="tx1"/>
            </w14:solidFill>
          </w14:textFill>
        </w:rPr>
        <w:t>第三次</w:t>
      </w:r>
      <w:r>
        <w:rPr>
          <w:rFonts w:hint="eastAsia" w:ascii="宋体" w:hAnsi="宋体" w:eastAsia="宋体" w:cs="宋体"/>
          <w:b/>
          <w:color w:val="000000" w:themeColor="text1"/>
          <w:kern w:val="0"/>
          <w:sz w:val="44"/>
          <w:szCs w:val="44"/>
          <w:lang w:eastAsia="zh-CN"/>
          <w14:textFill>
            <w14:solidFill>
              <w14:schemeClr w14:val="tx1"/>
            </w14:solidFill>
          </w14:textFill>
        </w:rPr>
        <w:t>）</w:t>
      </w: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b/>
          <w:color w:val="000000" w:themeColor="text1"/>
          <w:sz w:val="96"/>
          <w:szCs w:val="96"/>
          <w14:textFill>
            <w14:solidFill>
              <w14:schemeClr w14:val="tx1"/>
            </w14:solidFill>
          </w14:textFill>
        </w:rPr>
      </w:pPr>
      <w:r>
        <w:rPr>
          <w:rFonts w:hint="eastAsia"/>
          <w:b/>
          <w:color w:val="000000" w:themeColor="text1"/>
          <w:sz w:val="96"/>
          <w:szCs w:val="96"/>
          <w14:textFill>
            <w14:solidFill>
              <w14:schemeClr w14:val="tx1"/>
            </w14:solidFill>
          </w14:textFill>
        </w:rPr>
        <w:t>招标文件</w:t>
      </w: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四川省精神医学中心</w:t>
      </w:r>
    </w:p>
    <w:p>
      <w:pPr>
        <w:rPr>
          <w:color w:val="000000" w:themeColor="text1"/>
          <w:sz w:val="32"/>
          <w:szCs w:val="32"/>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ind w:firstLine="560" w:firstLine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四川省精神医学中心需要采购</w:t>
      </w:r>
      <w:r>
        <w:rPr>
          <w:rFonts w:hint="eastAsia" w:ascii="仿宋" w:hAnsi="仿宋" w:eastAsia="仿宋" w:cstheme="minorEastAsia"/>
          <w:color w:val="000000" w:themeColor="text1"/>
          <w:sz w:val="28"/>
          <w:szCs w:val="28"/>
          <w:lang w:val="en-US" w:eastAsia="zh-CN"/>
          <w14:textFill>
            <w14:solidFill>
              <w14:schemeClr w14:val="tx1"/>
            </w14:solidFill>
          </w14:textFill>
        </w:rPr>
        <w:t>四川省精神卫生地方立法调研服务</w:t>
      </w:r>
      <w:r>
        <w:rPr>
          <w:rFonts w:hint="eastAsia" w:ascii="仿宋" w:hAnsi="仿宋" w:eastAsia="仿宋" w:cstheme="minorEastAsia"/>
          <w:color w:val="000000" w:themeColor="text1"/>
          <w:sz w:val="28"/>
          <w:szCs w:val="28"/>
          <w14:textFill>
            <w14:solidFill>
              <w14:schemeClr w14:val="tx1"/>
            </w14:solidFill>
          </w14:textFill>
        </w:rPr>
        <w:t>。欢迎有资质、有能力的供应商前来参与投标。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 质量要求：按合同约定。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1.4服务要求：投标人的服务承诺应按不低于招标文件中提出的所有服务要求的标准做出响应。其基本服务要求如下：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1.6 招标文件获取时间：2021.</w:t>
      </w:r>
      <w:r>
        <w:rPr>
          <w:rFonts w:hint="eastAsia" w:ascii="仿宋" w:hAnsi="仿宋" w:eastAsia="仿宋" w:cstheme="minorEastAsia"/>
          <w:color w:val="000000" w:themeColor="text1"/>
          <w:sz w:val="28"/>
          <w:szCs w:val="28"/>
          <w:lang w:val="en-US" w:eastAsia="zh-CN"/>
          <w14:textFill>
            <w14:solidFill>
              <w14:schemeClr w14:val="tx1"/>
            </w14:solidFill>
          </w14:textFill>
        </w:rPr>
        <w:t>6</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15</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6</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18</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1.7 投标文件递交时间：2021.</w:t>
      </w:r>
      <w:r>
        <w:rPr>
          <w:rFonts w:hint="eastAsia" w:ascii="仿宋" w:hAnsi="仿宋" w:eastAsia="仿宋" w:cstheme="minorEastAsia"/>
          <w:color w:val="000000" w:themeColor="text1"/>
          <w:sz w:val="28"/>
          <w:szCs w:val="28"/>
          <w:lang w:val="en-US" w:eastAsia="zh-CN"/>
          <w14:textFill>
            <w14:solidFill>
              <w14:schemeClr w14:val="tx1"/>
            </w14:solidFill>
          </w14:textFill>
        </w:rPr>
        <w:t>6</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18</w:t>
      </w:r>
      <w:r>
        <w:rPr>
          <w:rFonts w:hint="eastAsia" w:ascii="仿宋" w:hAnsi="仿宋" w:eastAsia="仿宋" w:cstheme="minorEastAsia"/>
          <w:color w:val="000000" w:themeColor="text1"/>
          <w:sz w:val="28"/>
          <w:szCs w:val="28"/>
          <w14:textFill>
            <w14:solidFill>
              <w14:schemeClr w14:val="tx1"/>
            </w14:solidFill>
          </w14:textFill>
        </w:rPr>
        <w:t xml:space="preserve"> 1</w:t>
      </w:r>
      <w:r>
        <w:rPr>
          <w:rFonts w:hint="eastAsia" w:ascii="仿宋" w:hAnsi="仿宋" w:eastAsia="仿宋" w:cstheme="minorEastAsia"/>
          <w:color w:val="000000" w:themeColor="text1"/>
          <w:sz w:val="28"/>
          <w:szCs w:val="28"/>
          <w:lang w:val="en-US" w:eastAsia="zh-CN"/>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:00截止。</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投标文件递交方式：密封装订，现场递交。</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000000" w:themeColor="text1"/>
          <w:sz w:val="28"/>
          <w:szCs w:val="28"/>
          <w:u w:val="single"/>
          <w14:textFill>
            <w14:solidFill>
              <w14:schemeClr w14:val="tx1"/>
            </w14:solidFill>
          </w14:textFill>
        </w:rPr>
        <w:t xml:space="preserve">  </w:t>
      </w:r>
      <w:r>
        <w:rPr>
          <w:rFonts w:hint="eastAsia" w:ascii="仿宋" w:hAnsi="仿宋" w:eastAsia="仿宋" w:cstheme="minorEastAsia"/>
          <w:color w:val="000000" w:themeColor="text1"/>
          <w:sz w:val="28"/>
          <w:szCs w:val="28"/>
          <w:u w:val="single"/>
          <w:lang w:val="en-US" w:eastAsia="zh-CN"/>
          <w14:textFill>
            <w14:solidFill>
              <w14:schemeClr w14:val="tx1"/>
            </w14:solidFill>
          </w14:textFill>
        </w:rPr>
        <w:t>7</w:t>
      </w:r>
      <w:r>
        <w:rPr>
          <w:rFonts w:hint="eastAsia" w:ascii="仿宋" w:hAnsi="仿宋" w:eastAsia="仿宋" w:cstheme="minorEastAsia"/>
          <w:color w:val="000000" w:themeColor="text1"/>
          <w:sz w:val="28"/>
          <w:szCs w:val="28"/>
          <w:u w:val="single"/>
          <w14:textFill>
            <w14:solidFill>
              <w14:schemeClr w14:val="tx1"/>
            </w14:solidFill>
          </w14:textFill>
        </w:rPr>
        <w:t xml:space="preserve">.5万元  </w:t>
      </w:r>
      <w:r>
        <w:rPr>
          <w:rFonts w:hint="eastAsia" w:ascii="仿宋" w:hAnsi="仿宋" w:eastAsia="仿宋" w:cstheme="minorEastAsia"/>
          <w:color w:val="000000" w:themeColor="text1"/>
          <w:sz w:val="28"/>
          <w:szCs w:val="28"/>
          <w14:textFill>
            <w14:solidFill>
              <w14:schemeClr w14:val="tx1"/>
            </w14:solidFill>
          </w14:textFill>
        </w:rPr>
        <w:t>。单项报价不得超过单价限价，报价应包含服务本身，</w:t>
      </w:r>
      <w:r>
        <w:rPr>
          <w:rFonts w:hint="eastAsia" w:ascii="仿宋" w:hAnsi="仿宋" w:eastAsia="仿宋" w:cstheme="minorEastAsia"/>
          <w:color w:val="000000" w:themeColor="text1"/>
          <w:sz w:val="28"/>
          <w:szCs w:val="28"/>
          <w:lang w:val="en-US" w:eastAsia="zh-CN"/>
          <w14:textFill>
            <w14:solidFill>
              <w14:schemeClr w14:val="tx1"/>
            </w14:solidFill>
          </w14:textFill>
        </w:rPr>
        <w:t>但不限于调研工作所产生的差旅费、人工费、专家邀请费用、调查材料制作费用</w:t>
      </w:r>
      <w:r>
        <w:rPr>
          <w:rFonts w:hint="eastAsia" w:ascii="仿宋" w:hAnsi="仿宋" w:eastAsia="仿宋" w:cstheme="minorEastAsia"/>
          <w:color w:val="000000" w:themeColor="text1"/>
          <w:sz w:val="28"/>
          <w:szCs w:val="28"/>
          <w14:textFill>
            <w14:solidFill>
              <w14:schemeClr w14:val="tx1"/>
            </w14:solidFill>
          </w14:textFill>
        </w:rPr>
        <w:t>等一切含税费用。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1.11本文件规定外，招标人在招标期间发出的其他补充函件或文件修改均是招标文件的重要组成，对投标人起到约束作用。</w:t>
      </w:r>
    </w:p>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2.1招标内容：详见第一部分投标须知；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2.2招标规格及数量：/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2.6.1不论招标结果如何，投标人的投标文件不退回，且不对投标人作任何解释；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2.6.2投标产生的一切费用由投标人自行承担；</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3.1投标文件的语言：招标人和投标人之间的所有函件往来必须使用汉语语言文字；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2"/>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3.4 投标文件正本一份，副本二份。</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w:t>
      </w:r>
      <w:r>
        <w:rPr>
          <w:rFonts w:hint="eastAsia" w:ascii="仿宋" w:hAnsi="仿宋" w:eastAsia="仿宋" w:cstheme="minorEastAsia"/>
          <w:b/>
          <w:color w:val="000000" w:themeColor="text1"/>
          <w:sz w:val="28"/>
          <w:szCs w:val="28"/>
          <w14:textFill>
            <w14:solidFill>
              <w14:schemeClr w14:val="tx1"/>
            </w14:solidFill>
          </w14:textFill>
        </w:rPr>
        <w:t>合格供应商不足三家，</w:t>
      </w:r>
      <w:r>
        <w:rPr>
          <w:rFonts w:hint="eastAsia" w:ascii="仿宋" w:hAnsi="仿宋" w:eastAsia="仿宋" w:cstheme="minorEastAsia"/>
          <w:b/>
          <w:color w:val="000000" w:themeColor="text1"/>
          <w:sz w:val="28"/>
          <w:szCs w:val="28"/>
          <w:lang w:val="en-US" w:eastAsia="zh-CN"/>
          <w14:textFill>
            <w14:solidFill>
              <w14:schemeClr w14:val="tx1"/>
            </w14:solidFill>
          </w14:textFill>
        </w:rPr>
        <w:t>评标小组将组织磋</w:t>
      </w:r>
      <w:bookmarkStart w:id="0" w:name="_GoBack"/>
      <w:bookmarkEnd w:id="0"/>
      <w:r>
        <w:rPr>
          <w:rFonts w:hint="eastAsia" w:ascii="仿宋" w:hAnsi="仿宋" w:eastAsia="仿宋" w:cstheme="minorEastAsia"/>
          <w:b/>
          <w:color w:val="000000" w:themeColor="text1"/>
          <w:sz w:val="28"/>
          <w:szCs w:val="28"/>
          <w:lang w:val="en-US" w:eastAsia="zh-CN"/>
          <w14:textFill>
            <w14:solidFill>
              <w14:schemeClr w14:val="tx1"/>
            </w14:solidFill>
          </w14:textFill>
        </w:rPr>
        <w:t>商或谈判</w:t>
      </w:r>
      <w:r>
        <w:rPr>
          <w:rFonts w:hint="eastAsia" w:ascii="仿宋" w:hAnsi="仿宋" w:eastAsia="仿宋" w:cstheme="minorEastAsia"/>
          <w:b/>
          <w:color w:val="000000" w:themeColor="text1"/>
          <w:sz w:val="28"/>
          <w:szCs w:val="28"/>
          <w14:textFill>
            <w14:solidFill>
              <w14:schemeClr w14:val="tx1"/>
            </w14:solidFill>
          </w14:textFill>
        </w:rPr>
        <w:t>。</w:t>
      </w:r>
    </w:p>
    <w:p>
      <w:pPr>
        <w:pStyle w:val="2"/>
        <w:rPr>
          <w:rFonts w:ascii="仿宋" w:hAnsi="仿宋" w:eastAsia="仿宋" w:cstheme="minorEastAsia"/>
          <w:color w:val="000000" w:themeColor="text1"/>
          <w:sz w:val="28"/>
          <w:szCs w:val="28"/>
          <w14:textFill>
            <w14:solidFill>
              <w14:schemeClr w14:val="tx1"/>
            </w14:solidFill>
          </w14:textFill>
        </w:rPr>
      </w:pPr>
    </w:p>
    <w:p>
      <w:pPr>
        <w:pStyle w:val="3"/>
        <w:ind w:firstLine="210"/>
        <w:rPr>
          <w:rFonts w:ascii="仿宋" w:hAnsi="仿宋" w:eastAsia="仿宋"/>
          <w:color w:val="000000" w:themeColor="text1"/>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技术要求、商务要求</w:t>
      </w:r>
    </w:p>
    <w:p>
      <w:pPr>
        <w:pStyle w:val="2"/>
        <w:ind w:firstLine="560" w:firstLineChars="200"/>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pP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本次采购项目的技术要求和商务要求均为实质性要求，供应商应全部满足。</w:t>
      </w:r>
    </w:p>
    <w:p>
      <w:pPr>
        <w:pStyle w:val="3"/>
        <w:ind w:firstLine="280"/>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w:t>
      </w:r>
      <w:r>
        <w:rPr>
          <w:rFonts w:ascii="仿宋" w:hAnsi="仿宋" w:eastAsia="仿宋" w:cstheme="minorEastAsia"/>
          <w:color w:val="000000" w:themeColor="text1"/>
          <w:sz w:val="28"/>
          <w:szCs w:val="28"/>
          <w14:textFill>
            <w14:solidFill>
              <w14:schemeClr w14:val="tx1"/>
            </w14:solidFill>
          </w14:textFill>
        </w:rPr>
        <w:t xml:space="preserve"> </w:t>
      </w:r>
      <w:r>
        <w:rPr>
          <w:rFonts w:hint="eastAsia" w:ascii="仿宋" w:hAnsi="仿宋" w:eastAsia="仿宋" w:cstheme="minorEastAsia"/>
          <w:color w:val="000000" w:themeColor="text1"/>
          <w:sz w:val="28"/>
          <w:szCs w:val="28"/>
          <w14:textFill>
            <w14:solidFill>
              <w14:schemeClr w14:val="tx1"/>
            </w14:solidFill>
          </w14:textFill>
        </w:rPr>
        <w:t>技术要求</w:t>
      </w:r>
    </w:p>
    <w:p>
      <w:pPr>
        <w:pStyle w:val="3"/>
        <w:ind w:firstLine="280"/>
        <w:rPr>
          <w:rFonts w:hint="eastAsia" w:ascii="仿宋" w:hAnsi="仿宋" w:eastAsia="仿宋" w:cstheme="minorEastAsia"/>
          <w:color w:val="000000" w:themeColor="text1"/>
          <w:sz w:val="28"/>
          <w:szCs w:val="28"/>
          <w14:textFill>
            <w14:solidFill>
              <w14:schemeClr w14:val="tx1"/>
            </w14:solidFill>
          </w14:textFill>
        </w:rPr>
      </w:pPr>
    </w:p>
    <w:p>
      <w:pPr>
        <w:pStyle w:val="3"/>
        <w:ind w:firstLine="280"/>
        <w:rPr>
          <w:rFonts w:hint="eastAsia" w:ascii="仿宋" w:hAnsi="仿宋" w:eastAsia="仿宋" w:cstheme="minorEastAsia"/>
          <w:color w:val="000000" w:themeColor="text1"/>
          <w:sz w:val="28"/>
          <w:szCs w:val="28"/>
          <w14:textFill>
            <w14:solidFill>
              <w14:schemeClr w14:val="tx1"/>
            </w14:solidFill>
          </w14:textFill>
        </w:rPr>
      </w:pPr>
    </w:p>
    <w:p>
      <w:pPr>
        <w:pStyle w:val="3"/>
        <w:ind w:firstLine="280"/>
        <w:rPr>
          <w:rFonts w:hint="eastAsia" w:ascii="仿宋" w:hAnsi="仿宋" w:eastAsia="仿宋" w:cstheme="minorEastAsia"/>
          <w:color w:val="000000" w:themeColor="text1"/>
          <w:sz w:val="28"/>
          <w:szCs w:val="28"/>
          <w14:textFill>
            <w14:solidFill>
              <w14:schemeClr w14:val="tx1"/>
            </w14:solidFill>
          </w14:textFill>
        </w:rPr>
      </w:pPr>
    </w:p>
    <w:tbl>
      <w:tblPr>
        <w:tblStyle w:val="10"/>
        <w:tblW w:w="9020" w:type="dxa"/>
        <w:tblInd w:w="98" w:type="dxa"/>
        <w:shd w:val="clear" w:color="auto" w:fill="auto"/>
        <w:tblLayout w:type="autofit"/>
        <w:tblCellMar>
          <w:top w:w="0" w:type="dxa"/>
          <w:left w:w="108" w:type="dxa"/>
          <w:bottom w:w="0" w:type="dxa"/>
          <w:right w:w="108" w:type="dxa"/>
        </w:tblCellMar>
      </w:tblPr>
      <w:tblGrid>
        <w:gridCol w:w="2214"/>
        <w:gridCol w:w="3"/>
        <w:gridCol w:w="6803"/>
      </w:tblGrid>
      <w:tr>
        <w:tblPrEx>
          <w:shd w:val="clear" w:color="auto" w:fill="auto"/>
          <w:tblCellMar>
            <w:top w:w="0" w:type="dxa"/>
            <w:left w:w="108" w:type="dxa"/>
            <w:bottom w:w="0" w:type="dxa"/>
            <w:right w:w="108" w:type="dxa"/>
          </w:tblCellMar>
        </w:tblPrEx>
        <w:trPr>
          <w:trHeight w:val="560" w:hRule="atLeast"/>
        </w:trPr>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服务项目</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服务要求</w:t>
            </w:r>
          </w:p>
        </w:tc>
      </w:tr>
      <w:tr>
        <w:tblPrEx>
          <w:shd w:val="clear" w:color="auto" w:fill="auto"/>
          <w:tblCellMar>
            <w:top w:w="0" w:type="dxa"/>
            <w:left w:w="108" w:type="dxa"/>
            <w:bottom w:w="0" w:type="dxa"/>
            <w:right w:w="108" w:type="dxa"/>
          </w:tblCellMar>
        </w:tblPrEx>
        <w:trPr>
          <w:trHeight w:val="760" w:hRule="atLeast"/>
        </w:trPr>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查阅文献</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查阅国内外相关文献30篇以上</w:t>
            </w:r>
          </w:p>
        </w:tc>
      </w:tr>
      <w:tr>
        <w:tblPrEx>
          <w:shd w:val="clear" w:color="auto" w:fill="auto"/>
          <w:tblCellMar>
            <w:top w:w="0" w:type="dxa"/>
            <w:left w:w="108" w:type="dxa"/>
            <w:bottom w:w="0" w:type="dxa"/>
            <w:right w:w="108" w:type="dxa"/>
          </w:tblCellMar>
        </w:tblPrEx>
        <w:trPr>
          <w:trHeight w:val="840" w:hRule="atLeast"/>
        </w:trPr>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讨论调研方案</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邀请3-5名行业专家，讨论调研方案，制定调研提纲：2次</w:t>
            </w:r>
          </w:p>
        </w:tc>
      </w:tr>
      <w:tr>
        <w:tblPrEx>
          <w:shd w:val="clear" w:color="auto" w:fill="auto"/>
          <w:tblCellMar>
            <w:top w:w="0" w:type="dxa"/>
            <w:left w:w="108" w:type="dxa"/>
            <w:bottom w:w="0" w:type="dxa"/>
            <w:right w:w="108" w:type="dxa"/>
          </w:tblCellMar>
        </w:tblPrEx>
        <w:trPr>
          <w:trHeight w:val="720" w:hRule="atLeast"/>
        </w:trPr>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设计调研问卷</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项目组根据文献及前期讨论结果，设计调研问卷</w:t>
            </w:r>
          </w:p>
        </w:tc>
      </w:tr>
      <w:tr>
        <w:tblPrEx>
          <w:shd w:val="clear" w:color="auto" w:fill="auto"/>
          <w:tblCellMar>
            <w:top w:w="0" w:type="dxa"/>
            <w:left w:w="108" w:type="dxa"/>
            <w:bottom w:w="0" w:type="dxa"/>
            <w:right w:w="108" w:type="dxa"/>
          </w:tblCellMar>
        </w:tblPrEx>
        <w:trPr>
          <w:trHeight w:val="980" w:hRule="atLeast"/>
        </w:trPr>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进行现场调查</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根据调研方案，通过现场走访和调查，调研省内2-3个市州相关机构和个人</w:t>
            </w:r>
          </w:p>
        </w:tc>
      </w:tr>
      <w:tr>
        <w:tblPrEx>
          <w:shd w:val="clear" w:color="auto" w:fill="auto"/>
          <w:tblCellMar>
            <w:top w:w="0" w:type="dxa"/>
            <w:left w:w="108" w:type="dxa"/>
            <w:bottom w:w="0" w:type="dxa"/>
            <w:right w:w="108" w:type="dxa"/>
          </w:tblCellMar>
        </w:tblPrEx>
        <w:trPr>
          <w:trHeight w:val="660" w:hRule="atLeast"/>
        </w:trPr>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专家论证会</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邀请8-10名行业专家，对调查结果进行论证、补充：1次</w:t>
            </w:r>
          </w:p>
        </w:tc>
      </w:tr>
      <w:tr>
        <w:tblPrEx>
          <w:shd w:val="clear" w:color="auto" w:fill="auto"/>
          <w:tblCellMar>
            <w:top w:w="0" w:type="dxa"/>
            <w:left w:w="108" w:type="dxa"/>
            <w:bottom w:w="0" w:type="dxa"/>
            <w:right w:w="108" w:type="dxa"/>
          </w:tblCellMar>
        </w:tblPrEx>
        <w:trPr>
          <w:trHeight w:val="640" w:hRule="atLeast"/>
        </w:trPr>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提交调研报告</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2021年8月31日前，提交30000字以上的调研报告。</w:t>
            </w:r>
          </w:p>
        </w:tc>
      </w:tr>
      <w:tr>
        <w:tblPrEx>
          <w:shd w:val="clear" w:color="auto" w:fill="auto"/>
          <w:tblCellMar>
            <w:top w:w="0" w:type="dxa"/>
            <w:left w:w="108" w:type="dxa"/>
            <w:bottom w:w="0" w:type="dxa"/>
            <w:right w:w="108" w:type="dxa"/>
          </w:tblCellMar>
        </w:tblPrEx>
        <w:trPr>
          <w:trHeight w:val="910" w:hRule="atLeast"/>
        </w:trPr>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调研报告的提纲</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 一、研究背景</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 二、研究方法</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 三、研究结果</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（一）文献研究结果：</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 1．国内外精神卫生立法要点、差异</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 2．国内外精神卫生立法研究热点、观点</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（二）利益相关集团分析：精神卫生地方立法相关利益集团及其义务实现和责任落实机制；相关利益集团对于地方立法的需求分析</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（三）现有法律在执行过程中的难点、盲点分析</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（四）精神障碍患者服务体系存在的问题</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（五）地方立法的目标和政策建议</w:t>
            </w:r>
          </w:p>
        </w:tc>
      </w:tr>
      <w:tr>
        <w:tblPrEx>
          <w:shd w:val="clear" w:color="auto" w:fill="auto"/>
          <w:tblCellMar>
            <w:top w:w="0" w:type="dxa"/>
            <w:left w:w="108" w:type="dxa"/>
            <w:bottom w:w="0" w:type="dxa"/>
            <w:right w:w="108" w:type="dxa"/>
          </w:tblCellMar>
        </w:tblPrEx>
        <w:trPr>
          <w:trHeight w:val="350" w:hRule="atLeast"/>
        </w:trPr>
        <w:tc>
          <w:tcPr>
            <w:tcW w:w="221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其他</w:t>
            </w:r>
          </w:p>
        </w:tc>
        <w:tc>
          <w:tcPr>
            <w:tcW w:w="680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每个服务项目需保留工作记录</w:t>
            </w:r>
          </w:p>
        </w:tc>
      </w:tr>
    </w:tbl>
    <w:p>
      <w:pPr>
        <w:pStyle w:val="3"/>
        <w:ind w:firstLine="0" w:firstLineChars="0"/>
        <w:rPr>
          <w:rFonts w:ascii="仿宋" w:hAnsi="仿宋" w:eastAsia="仿宋" w:cstheme="minorEastAsia"/>
          <w:color w:val="000000" w:themeColor="text1"/>
          <w:sz w:val="28"/>
          <w:szCs w:val="28"/>
          <w14:textFill>
            <w14:solidFill>
              <w14:schemeClr w14:val="tx1"/>
            </w14:solidFill>
          </w14:textFill>
        </w:rPr>
      </w:pPr>
    </w:p>
    <w:p>
      <w:pPr>
        <w:pStyle w:val="3"/>
        <w:ind w:firstLine="280"/>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 商务要求</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left"/>
        <w:textAlignment w:val="auto"/>
        <w:rPr>
          <w:rFonts w:hint="eastAsia" w:ascii="仿宋" w:hAnsi="仿宋" w:eastAsia="仿宋" w:cs="仿宋"/>
          <w:sz w:val="24"/>
          <w:szCs w:val="24"/>
          <w:lang w:eastAsia="zh-CN"/>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lang w:eastAsia="zh-CN"/>
        </w:rPr>
        <w:t>、服务期：</w:t>
      </w:r>
      <w:r>
        <w:rPr>
          <w:rFonts w:hint="eastAsia" w:ascii="仿宋" w:hAnsi="仿宋" w:eastAsia="仿宋" w:cs="仿宋"/>
          <w:b w:val="0"/>
          <w:bCs w:val="0"/>
          <w:sz w:val="24"/>
          <w:szCs w:val="24"/>
          <w:lang w:eastAsia="zh-CN"/>
        </w:rPr>
        <w:t>具体以合同签定为准。</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left"/>
        <w:textAlignment w:val="auto"/>
        <w:rPr>
          <w:rFonts w:hint="eastAsia" w:ascii="仿宋" w:hAnsi="仿宋" w:eastAsia="仿宋" w:cs="仿宋"/>
          <w:sz w:val="24"/>
          <w:szCs w:val="24"/>
          <w:lang w:eastAsia="zh-CN"/>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lang w:eastAsia="zh-CN"/>
        </w:rPr>
        <w:t>、付款方式：</w:t>
      </w:r>
      <w:r>
        <w:rPr>
          <w:rFonts w:hint="eastAsia" w:ascii="仿宋" w:hAnsi="仿宋" w:eastAsia="仿宋" w:cs="仿宋"/>
          <w:sz w:val="24"/>
          <w:szCs w:val="24"/>
          <w:lang w:eastAsia="zh-CN"/>
        </w:rPr>
        <w:t>合同签订后10个工作日内采购人支付合同总金额的</w:t>
      </w:r>
      <w:r>
        <w:rPr>
          <w:rFonts w:hint="eastAsia" w:ascii="仿宋" w:hAnsi="仿宋" w:eastAsia="仿宋" w:cs="仿宋"/>
          <w:sz w:val="24"/>
          <w:szCs w:val="24"/>
          <w:lang w:val="en-US" w:eastAsia="zh-CN"/>
        </w:rPr>
        <w:t>50</w:t>
      </w:r>
      <w:r>
        <w:rPr>
          <w:rFonts w:hint="eastAsia" w:ascii="仿宋" w:hAnsi="仿宋" w:eastAsia="仿宋" w:cs="仿宋"/>
          <w:sz w:val="24"/>
          <w:szCs w:val="24"/>
          <w:lang w:eastAsia="zh-CN"/>
        </w:rPr>
        <w:t>%，项目所有服务完成之后支付合同总金额的</w:t>
      </w:r>
      <w:r>
        <w:rPr>
          <w:rFonts w:hint="eastAsia" w:ascii="仿宋" w:hAnsi="仿宋" w:eastAsia="仿宋" w:cs="仿宋"/>
          <w:sz w:val="24"/>
          <w:szCs w:val="24"/>
          <w:lang w:val="en-US" w:eastAsia="zh-CN"/>
        </w:rPr>
        <w:t>50</w:t>
      </w:r>
      <w:r>
        <w:rPr>
          <w:rFonts w:hint="eastAsia" w:ascii="仿宋" w:hAnsi="仿宋" w:eastAsia="仿宋" w:cs="仿宋"/>
          <w:sz w:val="24"/>
          <w:szCs w:val="24"/>
          <w:lang w:eastAsia="zh-CN"/>
        </w:rPr>
        <w:t>%。</w:t>
      </w:r>
      <w:r>
        <w:rPr>
          <w:rFonts w:hint="eastAsia" w:ascii="仿宋" w:hAnsi="仿宋" w:eastAsia="仿宋" w:cs="仿宋"/>
          <w:b w:val="0"/>
          <w:bCs w:val="0"/>
          <w:sz w:val="24"/>
          <w:szCs w:val="24"/>
          <w:lang w:eastAsia="zh-CN"/>
        </w:rPr>
        <w:t>具体以合同签定为准。</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3、其他要求：</w:t>
      </w:r>
      <w:r>
        <w:rPr>
          <w:rFonts w:hint="eastAsia" w:ascii="仿宋" w:hAnsi="仿宋" w:eastAsia="仿宋" w:cs="仿宋"/>
          <w:sz w:val="24"/>
          <w:szCs w:val="24"/>
          <w:lang w:val="en-US" w:eastAsia="zh-CN"/>
        </w:rPr>
        <w:t>合同期内，采购人按采购文件要求对服务进行考核，如考核达不到采购要求及合同约定的标准，则采购人有权扣减服务费直至终止合同。</w:t>
      </w:r>
    </w:p>
    <w:p>
      <w:pPr>
        <w:spacing w:line="360" w:lineRule="auto"/>
        <w:ind w:firstLine="486" w:firstLineChars="200"/>
        <w:jc w:val="left"/>
        <w:rPr>
          <w:rFonts w:ascii="仿宋" w:hAnsi="仿宋" w:eastAsia="仿宋" w:cs="仿宋"/>
          <w:b/>
          <w:bCs/>
          <w:color w:val="000000" w:themeColor="text1"/>
          <w:spacing w:val="1"/>
          <w:sz w:val="24"/>
          <w14:textFill>
            <w14:solidFill>
              <w14:schemeClr w14:val="tx1"/>
            </w14:solidFill>
          </w14:textFill>
        </w:rPr>
      </w:pPr>
      <w:r>
        <w:rPr>
          <w:rFonts w:hint="eastAsia" w:ascii="仿宋" w:hAnsi="仿宋" w:eastAsia="仿宋" w:cs="仿宋"/>
          <w:b/>
          <w:bCs/>
          <w:color w:val="000000" w:themeColor="text1"/>
          <w:spacing w:val="1"/>
          <w:sz w:val="24"/>
          <w:lang w:val="en-US" w:eastAsia="zh-CN"/>
          <w14:textFill>
            <w14:solidFill>
              <w14:schemeClr w14:val="tx1"/>
            </w14:solidFill>
          </w14:textFill>
        </w:rPr>
        <w:t>4</w:t>
      </w:r>
      <w:r>
        <w:rPr>
          <w:rFonts w:hint="eastAsia" w:ascii="仿宋" w:hAnsi="仿宋" w:eastAsia="仿宋" w:cs="仿宋"/>
          <w:b/>
          <w:bCs/>
          <w:color w:val="000000" w:themeColor="text1"/>
          <w:spacing w:val="1"/>
          <w:sz w:val="24"/>
          <w14:textFill>
            <w14:solidFill>
              <w14:schemeClr w14:val="tx1"/>
            </w14:solidFill>
          </w14:textFill>
        </w:rPr>
        <w:t>、验收标准</w:t>
      </w:r>
    </w:p>
    <w:p>
      <w:pPr>
        <w:spacing w:line="360" w:lineRule="auto"/>
        <w:ind w:firstLine="484" w:firstLineChars="200"/>
        <w:jc w:val="left"/>
        <w:rPr>
          <w:rFonts w:ascii="仿宋" w:hAnsi="仿宋" w:eastAsia="仿宋" w:cs="仿宋"/>
          <w:color w:val="000000" w:themeColor="text1"/>
          <w:spacing w:val="1"/>
          <w:sz w:val="24"/>
          <w14:textFill>
            <w14:solidFill>
              <w14:schemeClr w14:val="tx1"/>
            </w14:solidFill>
          </w14:textFill>
        </w:rPr>
      </w:pPr>
      <w:r>
        <w:rPr>
          <w:rFonts w:hint="eastAsia" w:ascii="仿宋" w:hAnsi="仿宋" w:eastAsia="仿宋" w:cs="仿宋"/>
          <w:color w:val="000000" w:themeColor="text1"/>
          <w:spacing w:val="1"/>
          <w:sz w:val="24"/>
          <w:lang w:val="en-US" w:eastAsia="zh-CN"/>
          <w14:textFill>
            <w14:solidFill>
              <w14:schemeClr w14:val="tx1"/>
            </w14:solidFill>
          </w14:textFill>
        </w:rPr>
        <w:t>4</w:t>
      </w:r>
      <w:r>
        <w:rPr>
          <w:rFonts w:ascii="仿宋" w:hAnsi="仿宋" w:eastAsia="仿宋" w:cs="仿宋"/>
          <w:color w:val="000000" w:themeColor="text1"/>
          <w:spacing w:val="1"/>
          <w:sz w:val="24"/>
          <w14:textFill>
            <w14:solidFill>
              <w14:schemeClr w14:val="tx1"/>
            </w14:solidFill>
          </w14:textFill>
        </w:rPr>
        <w:t xml:space="preserve">.1 </w:t>
      </w:r>
      <w:r>
        <w:rPr>
          <w:rFonts w:hint="eastAsia" w:ascii="仿宋" w:hAnsi="仿宋" w:eastAsia="仿宋" w:cs="仿宋"/>
          <w:color w:val="000000" w:themeColor="text1"/>
          <w:spacing w:val="1"/>
          <w:sz w:val="24"/>
          <w:lang w:val="en-US" w:eastAsia="zh-CN"/>
          <w14:textFill>
            <w14:solidFill>
              <w14:schemeClr w14:val="tx1"/>
            </w14:solidFill>
          </w14:textFill>
        </w:rPr>
        <w:t>中标人需按时按质按量完成服务要求中所有内容且得到采购人认可为</w:t>
      </w:r>
      <w:r>
        <w:rPr>
          <w:rFonts w:hint="eastAsia" w:ascii="仿宋" w:hAnsi="仿宋" w:eastAsia="仿宋" w:cs="仿宋"/>
          <w:color w:val="000000" w:themeColor="text1"/>
          <w:spacing w:val="1"/>
          <w:sz w:val="24"/>
          <w14:textFill>
            <w14:solidFill>
              <w14:schemeClr w14:val="tx1"/>
            </w14:solidFill>
          </w14:textFill>
        </w:rPr>
        <w:t>验收合格标准。</w:t>
      </w:r>
    </w:p>
    <w:p>
      <w:pPr>
        <w:spacing w:line="360" w:lineRule="auto"/>
        <w:ind w:firstLine="484" w:firstLineChars="200"/>
        <w:jc w:val="left"/>
        <w:rPr>
          <w:rFonts w:ascii="仿宋" w:hAnsi="仿宋" w:eastAsia="仿宋" w:cs="仿宋"/>
          <w:color w:val="000000" w:themeColor="text1"/>
          <w:spacing w:val="1"/>
          <w:sz w:val="24"/>
          <w14:textFill>
            <w14:solidFill>
              <w14:schemeClr w14:val="tx1"/>
            </w14:solidFill>
          </w14:textFill>
        </w:rPr>
      </w:pPr>
      <w:r>
        <w:rPr>
          <w:rFonts w:hint="eastAsia" w:ascii="仿宋" w:hAnsi="仿宋" w:eastAsia="仿宋" w:cs="仿宋"/>
          <w:color w:val="000000" w:themeColor="text1"/>
          <w:spacing w:val="1"/>
          <w:sz w:val="24"/>
          <w:lang w:val="en-US" w:eastAsia="zh-CN"/>
          <w14:textFill>
            <w14:solidFill>
              <w14:schemeClr w14:val="tx1"/>
            </w14:solidFill>
          </w14:textFill>
        </w:rPr>
        <w:t>4</w:t>
      </w:r>
      <w:r>
        <w:rPr>
          <w:rFonts w:ascii="仿宋" w:hAnsi="仿宋" w:eastAsia="仿宋" w:cs="仿宋"/>
          <w:color w:val="000000" w:themeColor="text1"/>
          <w:spacing w:val="1"/>
          <w:sz w:val="24"/>
          <w14:textFill>
            <w14:solidFill>
              <w14:schemeClr w14:val="tx1"/>
            </w14:solidFill>
          </w14:textFill>
        </w:rPr>
        <w:t>.</w:t>
      </w:r>
      <w:r>
        <w:rPr>
          <w:rFonts w:hint="eastAsia" w:ascii="仿宋" w:hAnsi="仿宋" w:eastAsia="仿宋" w:cs="仿宋"/>
          <w:color w:val="000000" w:themeColor="text1"/>
          <w:spacing w:val="1"/>
          <w:sz w:val="24"/>
          <w:lang w:val="en-US" w:eastAsia="zh-CN"/>
          <w14:textFill>
            <w14:solidFill>
              <w14:schemeClr w14:val="tx1"/>
            </w14:solidFill>
          </w14:textFill>
        </w:rPr>
        <w:t>2</w:t>
      </w:r>
      <w:r>
        <w:rPr>
          <w:rFonts w:ascii="仿宋" w:hAnsi="仿宋" w:eastAsia="仿宋" w:cs="仿宋"/>
          <w:color w:val="000000" w:themeColor="text1"/>
          <w:spacing w:val="1"/>
          <w:sz w:val="24"/>
          <w14:textFill>
            <w14:solidFill>
              <w14:schemeClr w14:val="tx1"/>
            </w14:solidFill>
          </w14:textFill>
        </w:rPr>
        <w:t xml:space="preserve"> </w:t>
      </w:r>
      <w:r>
        <w:rPr>
          <w:rFonts w:hint="eastAsia" w:ascii="仿宋" w:hAnsi="仿宋" w:eastAsia="仿宋" w:cs="仿宋"/>
          <w:color w:val="000000" w:themeColor="text1"/>
          <w:spacing w:val="1"/>
          <w:sz w:val="24"/>
          <w14:textFill>
            <w14:solidFill>
              <w14:schemeClr w14:val="tx1"/>
            </w14:solidFill>
          </w14:textFill>
        </w:rPr>
        <w:t>其他按国家相关验收规范进行。</w:t>
      </w:r>
    </w:p>
    <w:p>
      <w:pPr>
        <w:spacing w:line="360" w:lineRule="auto"/>
        <w:ind w:firstLine="486" w:firstLineChars="200"/>
        <w:jc w:val="left"/>
        <w:rPr>
          <w:rFonts w:ascii="仿宋" w:hAnsi="仿宋" w:eastAsia="仿宋" w:cs="仿宋"/>
          <w:color w:val="000000" w:themeColor="text1"/>
          <w:spacing w:val="1"/>
          <w:kern w:val="0"/>
          <w:sz w:val="24"/>
          <w14:textFill>
            <w14:solidFill>
              <w14:schemeClr w14:val="tx1"/>
            </w14:solidFill>
          </w14:textFill>
        </w:rPr>
      </w:pPr>
      <w:r>
        <w:rPr>
          <w:rFonts w:hint="eastAsia" w:ascii="仿宋" w:hAnsi="仿宋" w:eastAsia="仿宋" w:cs="仿宋"/>
          <w:b/>
          <w:bCs/>
          <w:color w:val="000000" w:themeColor="text1"/>
          <w:spacing w:val="1"/>
          <w:kern w:val="0"/>
          <w:sz w:val="24"/>
          <w:lang w:val="en-US" w:eastAsia="zh-CN"/>
          <w14:textFill>
            <w14:solidFill>
              <w14:schemeClr w14:val="tx1"/>
            </w14:solidFill>
          </w14:textFill>
        </w:rPr>
        <w:t>5</w:t>
      </w:r>
      <w:r>
        <w:rPr>
          <w:rFonts w:hint="eastAsia" w:ascii="仿宋" w:hAnsi="仿宋" w:eastAsia="仿宋" w:cs="仿宋"/>
          <w:b/>
          <w:bCs/>
          <w:color w:val="000000" w:themeColor="text1"/>
          <w:spacing w:val="1"/>
          <w:kern w:val="0"/>
          <w:sz w:val="24"/>
          <w14:textFill>
            <w14:solidFill>
              <w14:schemeClr w14:val="tx1"/>
            </w14:solidFill>
          </w14:textFill>
        </w:rPr>
        <w:t>、履约保证金</w:t>
      </w:r>
      <w:r>
        <w:rPr>
          <w:rFonts w:hint="eastAsia" w:ascii="仿宋" w:hAnsi="仿宋" w:eastAsia="仿宋" w:cs="仿宋"/>
          <w:color w:val="000000" w:themeColor="text1"/>
          <w:spacing w:val="1"/>
          <w:kern w:val="0"/>
          <w:sz w:val="24"/>
          <w14:textFill>
            <w14:solidFill>
              <w14:schemeClr w14:val="tx1"/>
            </w14:solidFill>
          </w14:textFill>
        </w:rPr>
        <w:t>：</w:t>
      </w:r>
      <w:r>
        <w:rPr>
          <w:rFonts w:hint="eastAsia" w:ascii="仿宋" w:hAnsi="仿宋" w:eastAsia="仿宋" w:cs="仿宋"/>
          <w:color w:val="000000" w:themeColor="text1"/>
          <w:spacing w:val="1"/>
          <w:kern w:val="0"/>
          <w:sz w:val="24"/>
          <w:lang w:val="en-US" w:eastAsia="zh-CN"/>
          <w14:textFill>
            <w14:solidFill>
              <w14:schemeClr w14:val="tx1"/>
            </w14:solidFill>
          </w14:textFill>
        </w:rPr>
        <w:t>无</w:t>
      </w:r>
      <w:r>
        <w:rPr>
          <w:rFonts w:hint="eastAsia" w:ascii="仿宋" w:hAnsi="仿宋" w:eastAsia="仿宋" w:cs="仿宋"/>
          <w:color w:val="000000" w:themeColor="text1"/>
          <w:spacing w:val="1"/>
          <w:kern w:val="0"/>
          <w:sz w:val="24"/>
          <w14:textFill>
            <w14:solidFill>
              <w14:schemeClr w14:val="tx1"/>
            </w14:solidFill>
          </w14:textFill>
        </w:rPr>
        <w:t>。</w:t>
      </w:r>
    </w:p>
    <w:p>
      <w:pPr>
        <w:spacing w:line="360" w:lineRule="auto"/>
        <w:ind w:firstLine="486" w:firstLineChars="200"/>
        <w:jc w:val="left"/>
        <w:rPr>
          <w:rFonts w:ascii="仿宋" w:hAnsi="仿宋" w:eastAsia="仿宋" w:cs="仿宋"/>
          <w:b/>
          <w:bCs/>
          <w:color w:val="000000" w:themeColor="text1"/>
          <w:spacing w:val="1"/>
          <w:sz w:val="24"/>
          <w14:textFill>
            <w14:solidFill>
              <w14:schemeClr w14:val="tx1"/>
            </w14:solidFill>
          </w14:textFill>
        </w:rPr>
      </w:pPr>
      <w:r>
        <w:rPr>
          <w:rFonts w:hint="eastAsia" w:ascii="仿宋" w:hAnsi="仿宋" w:eastAsia="仿宋" w:cs="仿宋"/>
          <w:b/>
          <w:bCs/>
          <w:color w:val="000000" w:themeColor="text1"/>
          <w:spacing w:val="1"/>
          <w:sz w:val="24"/>
          <w14:textFill>
            <w14:solidFill>
              <w14:schemeClr w14:val="tx1"/>
            </w14:solidFill>
          </w14:textFill>
        </w:rPr>
        <w:t>6、安全责任</w:t>
      </w:r>
    </w:p>
    <w:p>
      <w:pPr>
        <w:spacing w:line="360" w:lineRule="auto"/>
        <w:ind w:firstLine="484" w:firstLineChars="200"/>
        <w:jc w:val="left"/>
        <w:rPr>
          <w:rFonts w:hint="eastAsia" w:ascii="仿宋" w:hAnsi="仿宋" w:eastAsia="仿宋" w:cs="仿宋"/>
          <w:color w:val="000000" w:themeColor="text1"/>
          <w:spacing w:val="1"/>
          <w:sz w:val="24"/>
          <w14:textFill>
            <w14:solidFill>
              <w14:schemeClr w14:val="tx1"/>
            </w14:solidFill>
          </w14:textFill>
        </w:rPr>
      </w:pPr>
      <w:r>
        <w:rPr>
          <w:rFonts w:hint="eastAsia" w:ascii="仿宋" w:hAnsi="仿宋" w:eastAsia="仿宋" w:cs="仿宋"/>
          <w:color w:val="000000" w:themeColor="text1"/>
          <w:spacing w:val="1"/>
          <w:sz w:val="24"/>
          <w14:textFill>
            <w14:solidFill>
              <w14:schemeClr w14:val="tx1"/>
            </w14:solidFill>
          </w14:textFill>
        </w:rPr>
        <w:t>投标人必须承诺：如中标，合同期内，中标人服务人员的人身安全和意外伤害，和采购人无关。</w:t>
      </w:r>
    </w:p>
    <w:p>
      <w:pPr>
        <w:pStyle w:val="2"/>
        <w:rPr>
          <w:rFonts w:hint="eastAsia" w:ascii="仿宋" w:hAnsi="仿宋" w:eastAsia="仿宋" w:cs="仿宋"/>
          <w:color w:val="000000" w:themeColor="text1"/>
          <w:spacing w:val="1"/>
          <w:sz w:val="24"/>
          <w14:textFill>
            <w14:solidFill>
              <w14:schemeClr w14:val="tx1"/>
            </w14:solidFill>
          </w14:textFill>
        </w:rPr>
      </w:pPr>
    </w:p>
    <w:p>
      <w:pPr>
        <w:pStyle w:val="3"/>
        <w:rPr>
          <w:rFonts w:hint="eastAsia" w:ascii="仿宋" w:hAnsi="仿宋" w:eastAsia="仿宋" w:cs="仿宋"/>
          <w:color w:val="000000" w:themeColor="text1"/>
          <w:spacing w:val="1"/>
          <w:sz w:val="24"/>
          <w14:textFill>
            <w14:solidFill>
              <w14:schemeClr w14:val="tx1"/>
            </w14:solidFill>
          </w14:textFill>
        </w:rPr>
      </w:pPr>
    </w:p>
    <w:p>
      <w:pPr>
        <w:pStyle w:val="3"/>
        <w:rPr>
          <w:rFonts w:hint="eastAsia" w:ascii="仿宋" w:hAnsi="仿宋" w:eastAsia="仿宋" w:cs="仿宋"/>
          <w:color w:val="000000" w:themeColor="text1"/>
          <w:spacing w:val="1"/>
          <w:sz w:val="24"/>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评分标准表</w:t>
      </w:r>
    </w:p>
    <w:tbl>
      <w:tblPr>
        <w:tblStyle w:val="10"/>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42"/>
        <w:gridCol w:w="850"/>
        <w:gridCol w:w="269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1342"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评分因素</w:t>
            </w:r>
          </w:p>
        </w:tc>
        <w:tc>
          <w:tcPr>
            <w:tcW w:w="850"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权重</w:t>
            </w:r>
          </w:p>
        </w:tc>
        <w:tc>
          <w:tcPr>
            <w:tcW w:w="2693"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评分标准</w:t>
            </w:r>
          </w:p>
        </w:tc>
        <w:tc>
          <w:tcPr>
            <w:tcW w:w="2127" w:type="dxa"/>
            <w:vAlign w:val="center"/>
          </w:tcPr>
          <w:p>
            <w:pPr>
              <w:spacing w:line="360" w:lineRule="auto"/>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342"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报价</w:t>
            </w:r>
          </w:p>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（共同评分因素）</w:t>
            </w:r>
          </w:p>
        </w:tc>
        <w:tc>
          <w:tcPr>
            <w:tcW w:w="85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30</w:t>
            </w:r>
            <w:r>
              <w:rPr>
                <w:rFonts w:hint="eastAsia" w:ascii="仿宋" w:hAnsi="仿宋" w:eastAsia="仿宋" w:cs="仿宋"/>
                <w:color w:val="000000" w:themeColor="text1"/>
                <w:sz w:val="24"/>
                <w14:textFill>
                  <w14:solidFill>
                    <w14:schemeClr w14:val="tx1"/>
                  </w14:solidFill>
                </w14:textFill>
              </w:rPr>
              <w:t>%</w:t>
            </w:r>
          </w:p>
        </w:tc>
        <w:tc>
          <w:tcPr>
            <w:tcW w:w="2693" w:type="dxa"/>
            <w:vAlign w:val="center"/>
          </w:tcPr>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以满足招标文件要求且投标价格最低的投标报价作为基准价，其余投标报价得分=（基准价／投标报价）×100。(投标人报价低于最高限价60%的，必须在投标文件中提供报价说明，并提交相关证明材料证明其报价合理性。评标委员会认为投标人不能证明其报价合理性的，或有可能影响产品质量或者不能诚信履约的，应当将其作为无效投标处理。</w:t>
            </w:r>
            <w:r>
              <w:rPr>
                <w:rFonts w:ascii="仿宋" w:hAnsi="仿宋" w:eastAsia="仿宋" w:cs="仿宋"/>
                <w:color w:val="000000" w:themeColor="text1"/>
                <w:sz w:val="24"/>
                <w14:textFill>
                  <w14:solidFill>
                    <w14:schemeClr w14:val="tx1"/>
                  </w14:solidFill>
                </w14:textFill>
              </w:rPr>
              <w:t>)</w:t>
            </w:r>
          </w:p>
        </w:tc>
        <w:tc>
          <w:tcPr>
            <w:tcW w:w="2127" w:type="dxa"/>
            <w:vAlign w:val="center"/>
          </w:tcPr>
          <w:p>
            <w:pPr>
              <w:spacing w:line="360" w:lineRule="auto"/>
              <w:ind w:left="-38"/>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以供应商报价文件为准。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342"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项目实施方案</w:t>
            </w:r>
            <w:r>
              <w:rPr>
                <w:rFonts w:hint="eastAsia" w:ascii="仿宋" w:hAnsi="仿宋" w:eastAsia="仿宋" w:cs="仿宋"/>
                <w:color w:val="000000" w:themeColor="text1"/>
                <w:sz w:val="24"/>
                <w14:textFill>
                  <w14:solidFill>
                    <w14:schemeClr w14:val="tx1"/>
                  </w14:solidFill>
                </w14:textFill>
              </w:rPr>
              <w:t>（技术评分因素）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30</w:t>
            </w:r>
            <w:r>
              <w:rPr>
                <w:rFonts w:hint="eastAsia" w:ascii="仿宋" w:hAnsi="仿宋" w:eastAsia="仿宋" w:cs="仿宋"/>
                <w:color w:val="000000" w:themeColor="text1"/>
                <w:kern w:val="0"/>
                <w:sz w:val="24"/>
                <w14:textFill>
                  <w14:solidFill>
                    <w14:schemeClr w14:val="tx1"/>
                  </w14:solidFill>
                </w14:textFill>
              </w:rPr>
              <w:t>%</w:t>
            </w:r>
          </w:p>
        </w:tc>
        <w:tc>
          <w:tcPr>
            <w:tcW w:w="2693" w:type="dxa"/>
            <w:vAlign w:val="center"/>
          </w:tcPr>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szCs w:val="24"/>
                <w:highlight w:val="none"/>
                <w:lang w:val="en-US" w:eastAsia="zh-CN"/>
              </w:rPr>
              <w:t>对</w:t>
            </w:r>
            <w:r>
              <w:rPr>
                <w:rFonts w:hint="eastAsia" w:ascii="仿宋" w:hAnsi="仿宋" w:eastAsia="仿宋" w:cs="仿宋"/>
                <w:color w:val="auto"/>
                <w:sz w:val="24"/>
                <w:szCs w:val="24"/>
                <w:highlight w:val="none"/>
              </w:rPr>
              <w:t>供应商所提供的</w:t>
            </w:r>
            <w:r>
              <w:rPr>
                <w:rFonts w:hint="eastAsia" w:ascii="仿宋" w:hAnsi="仿宋" w:eastAsia="仿宋" w:cs="仿宋"/>
                <w:color w:val="auto"/>
                <w:sz w:val="24"/>
                <w:szCs w:val="24"/>
                <w:highlight w:val="none"/>
                <w:lang w:eastAsia="zh-CN"/>
              </w:rPr>
              <w:t>项目实施</w:t>
            </w:r>
            <w:r>
              <w:rPr>
                <w:rFonts w:hint="eastAsia" w:ascii="仿宋" w:hAnsi="仿宋" w:eastAsia="仿宋" w:cs="仿宋"/>
                <w:color w:val="auto"/>
                <w:sz w:val="24"/>
                <w:szCs w:val="24"/>
                <w:highlight w:val="none"/>
              </w:rPr>
              <w:t>方案进行</w:t>
            </w:r>
            <w:r>
              <w:rPr>
                <w:rFonts w:hint="eastAsia" w:ascii="仿宋" w:hAnsi="仿宋" w:eastAsia="仿宋" w:cs="仿宋"/>
                <w:color w:val="auto"/>
                <w:sz w:val="24"/>
                <w:szCs w:val="24"/>
                <w:highlight w:val="none"/>
                <w:lang w:val="en-US" w:eastAsia="zh-CN"/>
              </w:rPr>
              <w:t>综合</w:t>
            </w:r>
            <w:r>
              <w:rPr>
                <w:rFonts w:hint="eastAsia" w:ascii="仿宋" w:hAnsi="仿宋" w:eastAsia="仿宋" w:cs="仿宋"/>
                <w:color w:val="auto"/>
                <w:sz w:val="24"/>
                <w:szCs w:val="24"/>
                <w:highlight w:val="none"/>
              </w:rPr>
              <w:t>评分</w:t>
            </w:r>
            <w:r>
              <w:rPr>
                <w:rFonts w:hint="eastAsia" w:ascii="仿宋" w:hAnsi="仿宋" w:eastAsia="仿宋" w:cs="仿宋"/>
                <w:color w:val="auto"/>
                <w:sz w:val="24"/>
                <w:szCs w:val="24"/>
                <w:highlight w:val="none"/>
                <w:lang w:eastAsia="zh-CN"/>
              </w:rPr>
              <w:t>，包括但不限于（</w:t>
            </w:r>
            <w:r>
              <w:rPr>
                <w:rFonts w:hint="eastAsia" w:ascii="仿宋" w:hAnsi="仿宋" w:eastAsia="仿宋" w:cs="仿宋"/>
                <w:bCs/>
                <w:color w:val="000000"/>
                <w:kern w:val="2"/>
                <w:sz w:val="24"/>
                <w:szCs w:val="24"/>
                <w:highlight w:val="none"/>
                <w:lang w:val="en-US" w:eastAsia="zh-CN" w:bidi="ar-SA"/>
              </w:rPr>
              <w:t>四川省精神卫生地方立法调研的实施方案、调研</w:t>
            </w:r>
            <w:r>
              <w:rPr>
                <w:rFonts w:hint="default" w:ascii="仿宋" w:hAnsi="仿宋" w:eastAsia="仿宋" w:cs="仿宋"/>
                <w:bCs/>
                <w:color w:val="000000"/>
                <w:kern w:val="2"/>
                <w:sz w:val="24"/>
                <w:szCs w:val="24"/>
                <w:highlight w:val="none"/>
                <w:lang w:eastAsia="zh-CN" w:bidi="ar-SA"/>
              </w:rPr>
              <w:t>报告框架、保密</w:t>
            </w:r>
            <w:r>
              <w:rPr>
                <w:rFonts w:hint="eastAsia" w:ascii="仿宋" w:hAnsi="仿宋" w:eastAsia="仿宋" w:cs="仿宋"/>
                <w:bCs/>
                <w:color w:val="000000"/>
                <w:kern w:val="2"/>
                <w:sz w:val="24"/>
                <w:szCs w:val="24"/>
                <w:highlight w:val="none"/>
                <w:lang w:eastAsia="zh-CN" w:bidi="ar-SA"/>
              </w:rPr>
              <w:t>措施、突发事件</w:t>
            </w:r>
            <w:r>
              <w:rPr>
                <w:rFonts w:hint="default" w:ascii="仿宋" w:hAnsi="仿宋" w:eastAsia="仿宋" w:cs="仿宋"/>
                <w:bCs/>
                <w:color w:val="000000"/>
                <w:kern w:val="2"/>
                <w:sz w:val="24"/>
                <w:szCs w:val="24"/>
                <w:highlight w:val="none"/>
                <w:lang w:eastAsia="zh-CN" w:bidi="ar-SA"/>
              </w:rPr>
              <w:t>应急保障</w:t>
            </w:r>
            <w:r>
              <w:rPr>
                <w:rFonts w:hint="eastAsia" w:ascii="仿宋" w:hAnsi="仿宋" w:eastAsia="仿宋" w:cs="仿宋"/>
                <w:bCs/>
                <w:color w:val="000000"/>
                <w:kern w:val="2"/>
                <w:sz w:val="24"/>
                <w:szCs w:val="24"/>
                <w:highlight w:val="none"/>
                <w:lang w:eastAsia="zh-CN" w:bidi="ar-SA"/>
              </w:rPr>
              <w:t>措施</w:t>
            </w:r>
            <w:r>
              <w:rPr>
                <w:rFonts w:hint="default" w:ascii="仿宋" w:hAnsi="仿宋" w:eastAsia="仿宋" w:cs="仿宋"/>
                <w:bCs/>
                <w:color w:val="000000"/>
                <w:kern w:val="2"/>
                <w:sz w:val="24"/>
                <w:szCs w:val="24"/>
                <w:highlight w:val="none"/>
                <w:lang w:eastAsia="zh-CN" w:bidi="ar-SA"/>
              </w:rPr>
              <w:t>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对提供的实施方案的详细完整程度、</w:t>
            </w:r>
            <w:r>
              <w:rPr>
                <w:rFonts w:hint="eastAsia" w:ascii="仿宋" w:hAnsi="仿宋" w:eastAsia="仿宋" w:cs="仿宋"/>
                <w:color w:val="auto"/>
                <w:sz w:val="24"/>
                <w:highlight w:val="none"/>
                <w:lang w:val="zh-CN"/>
              </w:rPr>
              <w:t>合理性、全面性、可操作性等进行综合评审：</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仿宋"/>
                <w:lang w:val="en-US" w:eastAsia="zh-CN"/>
              </w:rPr>
            </w:pPr>
            <w:r>
              <w:rPr>
                <w:rFonts w:hint="eastAsia" w:ascii="仿宋" w:hAnsi="仿宋" w:eastAsia="仿宋" w:cs="仿宋"/>
                <w:color w:val="auto"/>
                <w:sz w:val="24"/>
                <w:lang w:val="zh-CN"/>
              </w:rPr>
              <w:t>（</w:t>
            </w:r>
            <w:r>
              <w:rPr>
                <w:rFonts w:hint="eastAsia" w:ascii="仿宋" w:hAnsi="仿宋" w:eastAsia="仿宋" w:cs="仿宋"/>
                <w:color w:val="auto"/>
                <w:sz w:val="24"/>
              </w:rPr>
              <w:t>1</w:t>
            </w: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对</w:t>
            </w:r>
            <w:r>
              <w:rPr>
                <w:rFonts w:hint="eastAsia" w:ascii="仿宋" w:hAnsi="仿宋" w:eastAsia="仿宋" w:cs="仿宋"/>
                <w:color w:val="auto"/>
                <w:sz w:val="24"/>
                <w:lang w:val="zh-CN"/>
              </w:rPr>
              <w:t>提供的方案内容</w:t>
            </w:r>
            <w:r>
              <w:rPr>
                <w:rFonts w:hint="eastAsia" w:ascii="仿宋" w:hAnsi="仿宋" w:eastAsia="仿宋" w:cs="仿宋"/>
                <w:color w:val="auto"/>
                <w:sz w:val="24"/>
                <w:lang w:val="en-US" w:eastAsia="zh-CN"/>
              </w:rPr>
              <w:t>进行打分，根据每项内容是否</w:t>
            </w:r>
            <w:r>
              <w:rPr>
                <w:rFonts w:hint="eastAsia" w:ascii="仿宋" w:hAnsi="仿宋" w:eastAsia="仿宋" w:cs="仿宋"/>
                <w:color w:val="auto"/>
                <w:sz w:val="24"/>
                <w:lang w:val="zh-CN"/>
              </w:rPr>
              <w:t>详细完整、全面合理、可操作性强，得</w:t>
            </w:r>
            <w:r>
              <w:rPr>
                <w:rFonts w:hint="eastAsia" w:ascii="仿宋" w:hAnsi="仿宋" w:eastAsia="仿宋" w:cs="仿宋"/>
                <w:color w:val="auto"/>
                <w:sz w:val="24"/>
                <w:lang w:val="en-US" w:eastAsia="zh-CN"/>
              </w:rPr>
              <w:t>1-30分。</w:t>
            </w:r>
          </w:p>
          <w:p>
            <w:pPr>
              <w:pStyle w:val="2"/>
              <w:spacing w:line="360" w:lineRule="auto"/>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val="zh-CN"/>
              </w:rPr>
              <w:t>）未提供</w:t>
            </w:r>
            <w:r>
              <w:rPr>
                <w:rFonts w:hint="eastAsia" w:ascii="仿宋" w:hAnsi="仿宋" w:eastAsia="仿宋" w:cs="仿宋"/>
                <w:color w:val="auto"/>
                <w:sz w:val="24"/>
                <w:lang w:val="en-US" w:eastAsia="zh-CN"/>
              </w:rPr>
              <w:t>或无实质性内容</w:t>
            </w:r>
            <w:r>
              <w:rPr>
                <w:rFonts w:hint="eastAsia" w:ascii="仿宋" w:hAnsi="仿宋" w:eastAsia="仿宋" w:cs="仿宋"/>
                <w:color w:val="auto"/>
                <w:sz w:val="24"/>
                <w:lang w:val="zh-CN"/>
              </w:rPr>
              <w:t>不得分。</w:t>
            </w:r>
          </w:p>
        </w:tc>
        <w:tc>
          <w:tcPr>
            <w:tcW w:w="2127" w:type="dxa"/>
            <w:vAlign w:val="center"/>
          </w:tcPr>
          <w:p>
            <w:pPr>
              <w:widowControl/>
              <w:spacing w:line="360" w:lineRule="auto"/>
              <w:jc w:val="left"/>
              <w:rPr>
                <w:rFonts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3</w:t>
            </w:r>
          </w:p>
        </w:tc>
        <w:tc>
          <w:tcPr>
            <w:tcW w:w="1342"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t>团队实力</w:t>
            </w:r>
            <w:r>
              <w:rPr>
                <w:rFonts w:hint="eastAsia" w:ascii="仿宋" w:hAnsi="仿宋" w:eastAsia="仿宋" w:cs="仿宋"/>
                <w:sz w:val="24"/>
              </w:rPr>
              <w:t>（技术评分因素）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kern w:val="0"/>
                <w:sz w:val="24"/>
                <w:lang w:val="en-US" w:eastAsia="zh-CN"/>
              </w:rPr>
              <w:t>20</w:t>
            </w:r>
            <w:r>
              <w:rPr>
                <w:rFonts w:hint="eastAsia" w:ascii="仿宋" w:hAnsi="仿宋" w:eastAsia="仿宋" w:cs="仿宋"/>
                <w:kern w:val="0"/>
                <w:sz w:val="24"/>
              </w:rPr>
              <w:t>%</w:t>
            </w:r>
          </w:p>
        </w:tc>
        <w:tc>
          <w:tcPr>
            <w:tcW w:w="2693" w:type="dxa"/>
            <w:vAlign w:val="center"/>
          </w:tcPr>
          <w:p>
            <w:pPr>
              <w:pStyle w:val="2"/>
              <w:spacing w:line="360" w:lineRule="auto"/>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sz w:val="24"/>
                <w:szCs w:val="24"/>
              </w:rPr>
              <w:t>供应商提供科学合理的团队方案（包含</w:t>
            </w:r>
            <w:r>
              <w:rPr>
                <w:rFonts w:hint="eastAsia" w:ascii="仿宋" w:hAnsi="仿宋" w:eastAsia="仿宋" w:cs="仿宋"/>
                <w:sz w:val="24"/>
                <w:szCs w:val="24"/>
                <w:lang w:val="en-US" w:eastAsia="zh-CN"/>
              </w:rPr>
              <w:t>项目负责人项目实施经验、</w:t>
            </w:r>
            <w:r>
              <w:rPr>
                <w:rFonts w:hint="eastAsia" w:ascii="仿宋" w:hAnsi="仿宋" w:eastAsia="仿宋" w:cs="仿宋"/>
                <w:sz w:val="24"/>
                <w:szCs w:val="24"/>
              </w:rPr>
              <w:t>团队成员名单、岗位设置</w:t>
            </w:r>
            <w:r>
              <w:rPr>
                <w:rFonts w:hint="eastAsia" w:ascii="仿宋" w:hAnsi="仿宋" w:eastAsia="仿宋" w:cs="仿宋"/>
                <w:sz w:val="24"/>
                <w:szCs w:val="24"/>
                <w:lang w:eastAsia="zh-CN"/>
              </w:rPr>
              <w:t>、</w:t>
            </w:r>
            <w:r>
              <w:rPr>
                <w:rFonts w:hint="eastAsia" w:ascii="仿宋" w:hAnsi="仿宋" w:eastAsia="仿宋" w:cs="仿宋"/>
                <w:sz w:val="24"/>
                <w:szCs w:val="24"/>
              </w:rPr>
              <w:t>人员管理措施）完整的得</w:t>
            </w:r>
            <w:r>
              <w:rPr>
                <w:rFonts w:hint="eastAsia" w:ascii="仿宋" w:hAnsi="仿宋" w:eastAsia="仿宋" w:cs="仿宋"/>
                <w:sz w:val="24"/>
                <w:szCs w:val="24"/>
                <w:lang w:val="en-US" w:eastAsia="zh-CN"/>
              </w:rPr>
              <w:t>20</w:t>
            </w:r>
            <w:r>
              <w:rPr>
                <w:rFonts w:hint="eastAsia" w:ascii="仿宋" w:hAnsi="仿宋" w:eastAsia="仿宋" w:cs="仿宋"/>
                <w:sz w:val="24"/>
                <w:szCs w:val="24"/>
              </w:rPr>
              <w:t>分；在此基础上，团队方案存在明显缺陷或漏洞的，每有一处扣</w:t>
            </w:r>
            <w:r>
              <w:rPr>
                <w:rFonts w:hint="eastAsia" w:ascii="仿宋" w:hAnsi="仿宋" w:eastAsia="仿宋" w:cs="仿宋"/>
                <w:sz w:val="24"/>
                <w:szCs w:val="24"/>
                <w:lang w:val="en-US" w:eastAsia="zh-CN"/>
              </w:rPr>
              <w:t>5</w:t>
            </w:r>
            <w:r>
              <w:rPr>
                <w:rFonts w:hint="eastAsia" w:ascii="仿宋" w:hAnsi="仿宋" w:eastAsia="仿宋" w:cs="仿宋"/>
                <w:sz w:val="24"/>
                <w:szCs w:val="24"/>
              </w:rPr>
              <w:t>分，扣完为止。</w:t>
            </w:r>
            <w:r>
              <w:t xml:space="preserve"> </w:t>
            </w:r>
          </w:p>
        </w:tc>
        <w:tc>
          <w:tcPr>
            <w:tcW w:w="2127" w:type="dxa"/>
            <w:vAlign w:val="center"/>
          </w:tcPr>
          <w:p>
            <w:pPr>
              <w:widowControl/>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kern w:val="0"/>
                <w:sz w:val="24"/>
              </w:rPr>
              <w:t>以供应商提供的资料和人员相关证明材料为准。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1342"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专家资质</w:t>
            </w:r>
            <w:r>
              <w:rPr>
                <w:rFonts w:hint="eastAsia" w:ascii="仿宋" w:hAnsi="仿宋" w:eastAsia="仿宋" w:cs="仿宋"/>
                <w:color w:val="000000" w:themeColor="text1"/>
                <w:sz w:val="24"/>
                <w14:textFill>
                  <w14:solidFill>
                    <w14:schemeClr w14:val="tx1"/>
                  </w14:solidFill>
                </w14:textFill>
              </w:rPr>
              <w:t>（技术评分因素）</w:t>
            </w:r>
          </w:p>
        </w:tc>
        <w:tc>
          <w:tcPr>
            <w:tcW w:w="85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10</w:t>
            </w:r>
            <w:r>
              <w:rPr>
                <w:rFonts w:hint="eastAsia" w:ascii="仿宋" w:hAnsi="仿宋" w:eastAsia="仿宋" w:cs="仿宋"/>
                <w:color w:val="000000" w:themeColor="text1"/>
                <w:sz w:val="24"/>
                <w14:textFill>
                  <w14:solidFill>
                    <w14:schemeClr w14:val="tx1"/>
                  </w14:solidFill>
                </w14:textFill>
              </w:rPr>
              <w:t>%</w:t>
            </w:r>
          </w:p>
        </w:tc>
        <w:tc>
          <w:tcPr>
            <w:tcW w:w="2693" w:type="dxa"/>
            <w:vAlign w:val="center"/>
          </w:tcPr>
          <w:p>
            <w:pPr>
              <w:spacing w:line="400" w:lineRule="exact"/>
              <w:ind w:firstLine="28"/>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sz w:val="24"/>
                <w:szCs w:val="24"/>
                <w:lang w:val="en-US" w:eastAsia="zh-CN"/>
              </w:rPr>
              <w:t>供应商</w:t>
            </w:r>
            <w:r>
              <w:rPr>
                <w:rFonts w:hint="eastAsia" w:ascii="仿宋" w:hAnsi="仿宋" w:eastAsia="仿宋" w:cs="仿宋"/>
                <w:color w:val="000000"/>
                <w:sz w:val="24"/>
                <w:szCs w:val="24"/>
                <w:lang w:eastAsia="zh-CN"/>
              </w:rPr>
              <w:t>每提供一个精神病学</w:t>
            </w:r>
            <w:r>
              <w:rPr>
                <w:rFonts w:hint="eastAsia" w:ascii="仿宋" w:hAnsi="仿宋" w:eastAsia="仿宋" w:cs="仿宋"/>
                <w:color w:val="000000"/>
                <w:sz w:val="24"/>
                <w:szCs w:val="24"/>
                <w:lang w:val="en-US" w:eastAsia="zh-CN"/>
              </w:rPr>
              <w:t>或法律相关专家</w:t>
            </w:r>
            <w:r>
              <w:rPr>
                <w:rFonts w:hint="eastAsia" w:ascii="仿宋" w:hAnsi="仿宋" w:eastAsia="仿宋" w:cs="仿宋"/>
                <w:color w:val="000000"/>
                <w:sz w:val="24"/>
                <w:szCs w:val="24"/>
                <w:lang w:eastAsia="zh-CN"/>
              </w:rPr>
              <w:t>的得</w:t>
            </w:r>
            <w:r>
              <w:rPr>
                <w:rFonts w:hint="eastAsia" w:ascii="仿宋" w:hAnsi="仿宋" w:eastAsia="仿宋" w:cs="仿宋"/>
                <w:color w:val="auto"/>
                <w:sz w:val="24"/>
                <w:szCs w:val="24"/>
                <w:lang w:val="en-US" w:eastAsia="zh-CN"/>
              </w:rPr>
              <w:t>5</w:t>
            </w:r>
            <w:r>
              <w:rPr>
                <w:rFonts w:hint="eastAsia" w:ascii="仿宋" w:hAnsi="仿宋" w:eastAsia="仿宋" w:cs="仿宋"/>
                <w:color w:val="000000"/>
                <w:sz w:val="24"/>
                <w:szCs w:val="24"/>
                <w:lang w:val="en-US" w:eastAsia="zh-CN"/>
              </w:rPr>
              <w:t>分，本项最多得10分。以上人员不重复计分。</w:t>
            </w:r>
          </w:p>
        </w:tc>
        <w:tc>
          <w:tcPr>
            <w:tcW w:w="2127" w:type="dxa"/>
            <w:vAlign w:val="center"/>
          </w:tcPr>
          <w:p>
            <w:pPr>
              <w:spacing w:line="360" w:lineRule="auto"/>
              <w:ind w:left="-38"/>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以供应商提供的方案为准。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w:t>
            </w:r>
          </w:p>
        </w:tc>
        <w:tc>
          <w:tcPr>
            <w:tcW w:w="1342" w:type="dxa"/>
            <w:vAlign w:val="center"/>
          </w:tcPr>
          <w:p>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履约能力</w:t>
            </w:r>
          </w:p>
          <w:p>
            <w:pPr>
              <w:widowControl/>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（共同评分因素）</w:t>
            </w:r>
          </w:p>
        </w:tc>
        <w:tc>
          <w:tcPr>
            <w:tcW w:w="850" w:type="dxa"/>
            <w:vAlign w:val="center"/>
          </w:tcPr>
          <w:p>
            <w:pPr>
              <w:widowControl/>
              <w:spacing w:line="360" w:lineRule="auto"/>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10</w:t>
            </w:r>
            <w:r>
              <w:rPr>
                <w:rFonts w:hint="eastAsia" w:ascii="仿宋" w:hAnsi="仿宋" w:eastAsia="仿宋" w:cs="仿宋"/>
                <w:color w:val="000000" w:themeColor="text1"/>
                <w:kern w:val="0"/>
                <w:sz w:val="24"/>
                <w14:textFill>
                  <w14:solidFill>
                    <w14:schemeClr w14:val="tx1"/>
                  </w14:solidFill>
                </w14:textFill>
              </w:rPr>
              <w:t>%</w:t>
            </w:r>
          </w:p>
        </w:tc>
        <w:tc>
          <w:tcPr>
            <w:tcW w:w="2693" w:type="dxa"/>
            <w:vAlign w:val="center"/>
          </w:tcPr>
          <w:p>
            <w:pPr>
              <w:widowControl/>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提供自2017年01月01日至今，每提供1个类似项目履约经验的得2分，最多得</w:t>
            </w:r>
            <w:r>
              <w:rPr>
                <w:rFonts w:ascii="仿宋" w:hAnsi="仿宋" w:eastAsia="仿宋" w:cs="仿宋"/>
                <w:color w:val="000000" w:themeColor="text1"/>
                <w:sz w:val="24"/>
                <w14:textFill>
                  <w14:solidFill>
                    <w14:schemeClr w14:val="tx1"/>
                  </w14:solidFill>
                </w14:textFill>
              </w:rPr>
              <w:t>10</w:t>
            </w:r>
            <w:r>
              <w:rPr>
                <w:rFonts w:hint="eastAsia" w:ascii="仿宋" w:hAnsi="仿宋" w:eastAsia="仿宋" w:cs="仿宋"/>
                <w:color w:val="000000" w:themeColor="text1"/>
                <w:sz w:val="24"/>
                <w14:textFill>
                  <w14:solidFill>
                    <w14:schemeClr w14:val="tx1"/>
                  </w14:solidFill>
                </w14:textFill>
              </w:rPr>
              <w:t>分。</w:t>
            </w:r>
          </w:p>
        </w:tc>
        <w:tc>
          <w:tcPr>
            <w:tcW w:w="2127" w:type="dxa"/>
            <w:vAlign w:val="center"/>
          </w:tcPr>
          <w:p>
            <w:pPr>
              <w:widowControl/>
              <w:spacing w:line="360"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提供的成交（中标）通知复印件或合同复印件，并加盖供应商公章。</w:t>
            </w:r>
          </w:p>
          <w:p>
            <w:pPr>
              <w:pStyle w:val="2"/>
              <w:rPr>
                <w:rFonts w:ascii="仿宋" w:hAnsi="仿宋" w:eastAsia="仿宋"/>
                <w:color w:val="000000" w:themeColor="text1"/>
                <w14:textFill>
                  <w14:solidFill>
                    <w14:schemeClr w14:val="tx1"/>
                  </w14:solidFill>
                </w14:textFill>
              </w:rPr>
            </w:pPr>
          </w:p>
        </w:tc>
      </w:tr>
    </w:tbl>
    <w:p>
      <w:pPr>
        <w:pStyle w:val="3"/>
        <w:ind w:firstLine="0" w:firstLineChars="0"/>
        <w:rPr>
          <w:rFonts w:ascii="仿宋" w:hAnsi="仿宋" w:eastAsia="仿宋" w:cstheme="minorEastAsia"/>
          <w:color w:val="000000" w:themeColor="text1"/>
          <w:sz w:val="28"/>
          <w:szCs w:val="28"/>
          <w14:textFill>
            <w14:solidFill>
              <w14:schemeClr w14:val="tx1"/>
            </w14:solidFill>
          </w14:textFill>
        </w:rPr>
      </w:pPr>
    </w:p>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5.1采购联系人：陈老师028-81020254</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5.2技术联系人：</w:t>
      </w:r>
      <w:r>
        <w:rPr>
          <w:rFonts w:hint="eastAsia" w:ascii="仿宋" w:hAnsi="仿宋" w:eastAsia="仿宋" w:cstheme="minorEastAsia"/>
          <w:color w:val="000000" w:themeColor="text1"/>
          <w:sz w:val="28"/>
          <w:szCs w:val="28"/>
          <w:lang w:val="en-US" w:eastAsia="zh-CN"/>
          <w14:textFill>
            <w14:solidFill>
              <w14:schemeClr w14:val="tx1"/>
            </w14:solidFill>
          </w14:textFill>
        </w:rPr>
        <w:t>李</w:t>
      </w:r>
      <w:r>
        <w:rPr>
          <w:rFonts w:hint="eastAsia" w:ascii="仿宋" w:hAnsi="仿宋" w:eastAsia="仿宋" w:cstheme="minorEastAsia"/>
          <w:color w:val="000000" w:themeColor="text1"/>
          <w:sz w:val="28"/>
          <w:szCs w:val="28"/>
          <w14:textFill>
            <w14:solidFill>
              <w14:schemeClr w14:val="tx1"/>
            </w14:solidFill>
          </w14:textFill>
        </w:rPr>
        <w:t>老师</w:t>
      </w:r>
      <w:r>
        <w:rPr>
          <w:rFonts w:hint="eastAsia" w:ascii="仿宋" w:hAnsi="仿宋" w:eastAsia="仿宋" w:cstheme="minorEastAsia"/>
          <w:color w:val="000000" w:themeColor="text1"/>
          <w:sz w:val="28"/>
          <w:szCs w:val="28"/>
          <w:lang w:val="en-US" w:eastAsia="zh-CN"/>
          <w14:textFill>
            <w14:solidFill>
              <w14:schemeClr w14:val="tx1"/>
            </w14:solidFill>
          </w14:textFill>
        </w:rPr>
        <w:t>028-</w:t>
      </w:r>
      <w:r>
        <w:rPr>
          <w:rFonts w:hint="eastAsia" w:ascii="仿宋" w:hAnsi="仿宋" w:eastAsia="仿宋" w:cstheme="minorEastAsia"/>
          <w:color w:val="000000" w:themeColor="text1"/>
          <w:sz w:val="28"/>
          <w:szCs w:val="28"/>
          <w14:textFill>
            <w14:solidFill>
              <w14:schemeClr w14:val="tx1"/>
            </w14:solidFill>
          </w14:textFill>
        </w:rPr>
        <w:t>81020071</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5.3纪检联系人：孙老师028-81020036</w:t>
      </w:r>
    </w:p>
    <w:p>
      <w:pPr>
        <w:widowControl/>
        <w:jc w:val="left"/>
        <w:rPr>
          <w:rFonts w:asciiTheme="minorEastAsia" w:hAnsiTheme="minorEastAsia" w:cstheme="minorEastAsia"/>
          <w:color w:val="000000" w:themeColor="text1"/>
          <w:sz w:val="28"/>
          <w:szCs w:val="28"/>
          <w14:textFill>
            <w14:solidFill>
              <w14:schemeClr w14:val="tx1"/>
            </w14:solidFill>
          </w14:textFill>
        </w:rPr>
      </w:pPr>
      <w:r>
        <w:rPr>
          <w:rFonts w:asciiTheme="minorEastAsia" w:hAnsiTheme="minorEastAsia" w:cstheme="minorEastAsia"/>
          <w:b/>
          <w:bCs/>
          <w:color w:val="000000" w:themeColor="text1"/>
          <w:sz w:val="28"/>
          <w:szCs w:val="28"/>
          <w14:textFill>
            <w14:solidFill>
              <w14:schemeClr w14:val="tx1"/>
            </w14:solidFill>
          </w14:textFill>
        </w:rPr>
        <w:br w:type="page"/>
      </w:r>
    </w:p>
    <w:p>
      <w:pPr>
        <w:pStyle w:val="13"/>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报价单</w:t>
      </w:r>
    </w:p>
    <w:p>
      <w:pPr>
        <w:spacing w:line="540" w:lineRule="exact"/>
        <w:ind w:firstLine="66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我单位作为参选人</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对此次招标活动中我方所承诺的条款已经完全明确</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需按模块进行分项报价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最终报价金额</w:t>
            </w:r>
            <w:r>
              <w:rPr>
                <w:rFonts w:hint="eastAsia" w:ascii="仿宋_GB2312" w:hAnsi="仿宋_GB2312" w:eastAsia="仿宋_GB2312" w:cs="仿宋_GB2312"/>
                <w:b/>
                <w:bCs/>
                <w:color w:val="000000" w:themeColor="text1"/>
                <w:sz w:val="24"/>
                <w14:textFill>
                  <w14:solidFill>
                    <w14:schemeClr w14:val="tx1"/>
                  </w14:solidFill>
                </w14:textFill>
              </w:rPr>
              <w:t>合计（含税）</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（大写：</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仟</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佰</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拾</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万</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仟</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佰</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拾</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元</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角</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分 ）</w:t>
            </w:r>
          </w:p>
        </w:tc>
      </w:tr>
    </w:tbl>
    <w:p>
      <w:pPr>
        <w:spacing w:line="540" w:lineRule="exact"/>
        <w:ind w:firstLine="660"/>
        <w:rPr>
          <w:rFonts w:ascii="仿宋_GB2312" w:hAnsi="仿宋_GB2312" w:eastAsia="仿宋_GB2312" w:cs="仿宋_GB2312"/>
          <w:color w:val="000000" w:themeColor="text1"/>
          <w:sz w:val="28"/>
          <w:szCs w:val="28"/>
          <w14:textFill>
            <w14:solidFill>
              <w14:schemeClr w14:val="tx1"/>
            </w14:solidFill>
          </w14:textFill>
        </w:rPr>
      </w:pPr>
    </w:p>
    <w:p>
      <w:pPr>
        <w:widowControl/>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pStyle w:val="13"/>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3"/>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承诺函</w:t>
      </w:r>
    </w:p>
    <w:p>
      <w:pPr>
        <w:widowControl/>
        <w:spacing w:line="360" w:lineRule="atLeast"/>
        <w:jc w:val="center"/>
        <w:outlineLvl w:val="1"/>
        <w:rPr>
          <w:rFonts w:ascii="楷体" w:hAnsi="楷体" w:eastAsia="楷体"/>
          <w:b/>
          <w:color w:val="000000" w:themeColor="text1"/>
          <w:sz w:val="24"/>
          <w14:textFill>
            <w14:solidFill>
              <w14:schemeClr w14:val="tx1"/>
            </w14:solidFill>
          </w14:textFill>
        </w:rPr>
      </w:pPr>
    </w:p>
    <w:p>
      <w:pPr>
        <w:widowControl/>
        <w:spacing w:line="320" w:lineRule="exact"/>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我单位作为本次采购项目的</w:t>
      </w:r>
      <w:r>
        <w:rPr>
          <w:rFonts w:hint="eastAsia" w:ascii="楷体" w:hAnsi="楷体" w:eastAsia="楷体"/>
          <w:color w:val="000000" w:themeColor="text1"/>
          <w:sz w:val="28"/>
          <w:szCs w:val="28"/>
          <w:lang w:val="en-US" w:eastAsia="zh-CN"/>
          <w14:textFill>
            <w14:solidFill>
              <w14:schemeClr w14:val="tx1"/>
            </w14:solidFill>
          </w14:textFill>
        </w:rPr>
        <w:t>投标</w:t>
      </w:r>
      <w:r>
        <w:rPr>
          <w:rFonts w:hint="eastAsia" w:ascii="楷体" w:hAnsi="楷体" w:eastAsia="楷体"/>
          <w:color w:val="000000" w:themeColor="text1"/>
          <w:sz w:val="28"/>
          <w:szCs w:val="28"/>
          <w14:textFill>
            <w14:solidFill>
              <w14:schemeClr w14:val="tx1"/>
            </w14:solidFill>
          </w14:textFill>
        </w:rPr>
        <w:t>人，根据招标文件要求，现郑重承诺如下：</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（一）具有独立承担民事责任的能力（提供客观证明材料）；</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（二）具有良好的商业信誉和健全的财务会计制度；</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（三）具有履行合同所必需的设备和专业技术能力；</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（四）有依法缴纳税收和社会保障资金的良好记录；</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二、完全接受和满足本项目</w:t>
      </w:r>
      <w:r>
        <w:rPr>
          <w:rFonts w:hint="eastAsia" w:ascii="楷体" w:hAnsi="楷体" w:eastAsia="楷体"/>
          <w:color w:val="000000" w:themeColor="text1"/>
          <w:sz w:val="28"/>
          <w:szCs w:val="28"/>
          <w:lang w:val="en-US" w:eastAsia="zh-CN"/>
          <w14:textFill>
            <w14:solidFill>
              <w14:schemeClr w14:val="tx1"/>
            </w14:solidFill>
          </w14:textFill>
        </w:rPr>
        <w:t>招标</w:t>
      </w:r>
      <w:r>
        <w:rPr>
          <w:rFonts w:hint="eastAsia" w:ascii="楷体" w:hAnsi="楷体" w:eastAsia="楷体"/>
          <w:color w:val="000000" w:themeColor="text1"/>
          <w:sz w:val="28"/>
          <w:szCs w:val="28"/>
          <w14:textFill>
            <w14:solidFill>
              <w14:schemeClr w14:val="tx1"/>
            </w14:solidFill>
          </w14:textFill>
        </w:rPr>
        <w:t>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五、如果有《四川省政府采购当事人诚信管理办法》（川财采</w:t>
      </w:r>
      <w:r>
        <w:rPr>
          <w:rFonts w:ascii="楷体" w:hAnsi="楷体" w:eastAsia="楷体"/>
          <w:color w:val="000000" w:themeColor="text1"/>
          <w:sz w:val="28"/>
          <w:szCs w:val="28"/>
          <w14:textFill>
            <w14:solidFill>
              <w14:schemeClr w14:val="tx1"/>
            </w14:solidFill>
          </w14:textFill>
        </w:rPr>
        <w:t>[2015]33</w:t>
      </w:r>
      <w:r>
        <w:rPr>
          <w:rFonts w:hint="eastAsia" w:ascii="楷体" w:hAnsi="楷体" w:eastAsia="楷体"/>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六、</w:t>
      </w:r>
      <w:r>
        <w:rPr>
          <w:rFonts w:hint="eastAsia" w:ascii="楷体" w:hAnsi="楷体" w:eastAsia="楷体"/>
          <w:color w:val="000000" w:themeColor="text1"/>
          <w:sz w:val="28"/>
          <w:szCs w:val="28"/>
          <w:lang w:val="en-US" w:eastAsia="zh-CN"/>
          <w14:textFill>
            <w14:solidFill>
              <w14:schemeClr w14:val="tx1"/>
            </w14:solidFill>
          </w14:textFill>
        </w:rPr>
        <w:t>招标</w:t>
      </w:r>
      <w:r>
        <w:rPr>
          <w:rFonts w:hint="eastAsia" w:ascii="楷体" w:hAnsi="楷体" w:eastAsia="楷体"/>
          <w:color w:val="000000" w:themeColor="text1"/>
          <w:sz w:val="28"/>
          <w:szCs w:val="28"/>
          <w14:textFill>
            <w14:solidFill>
              <w14:schemeClr w14:val="tx1"/>
            </w14:solidFill>
          </w14:textFill>
        </w:rPr>
        <w:t>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七、</w:t>
      </w:r>
      <w:r>
        <w:rPr>
          <w:rFonts w:hint="eastAsia" w:ascii="楷体" w:hAnsi="楷体" w:eastAsia="楷体" w:cs="楷体"/>
          <w:bCs/>
          <w:color w:val="000000" w:themeColor="text1"/>
          <w:sz w:val="28"/>
          <w:szCs w:val="28"/>
          <w14:textFill>
            <w14:solidFill>
              <w14:schemeClr w14:val="tx1"/>
            </w14:solidFill>
          </w14:textFill>
        </w:rPr>
        <w:t>此次向四川省精神医学中心报价的服务/货物项目为参选人提供同类服务/相同规格型号货物的四川省内最低报价。</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楷体" w:hAnsi="楷体" w:eastAsia="楷体"/>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lang w:val="en-US" w:eastAsia="zh-CN"/>
          <w14:textFill>
            <w14:solidFill>
              <w14:schemeClr w14:val="tx1"/>
            </w14:solidFill>
          </w14:textFill>
        </w:rPr>
        <w:t>投标</w:t>
      </w:r>
      <w:r>
        <w:rPr>
          <w:rFonts w:hint="eastAsia" w:ascii="楷体" w:hAnsi="楷体" w:eastAsia="楷体"/>
          <w:color w:val="000000" w:themeColor="text1"/>
          <w:sz w:val="28"/>
          <w:szCs w:val="28"/>
          <w14:textFill>
            <w14:solidFill>
              <w14:schemeClr w14:val="tx1"/>
            </w14:solidFill>
          </w14:textFill>
        </w:rPr>
        <w:t>人名称：（单位公章）</w:t>
      </w:r>
    </w:p>
    <w:p>
      <w:pPr>
        <w:widowControl/>
        <w:spacing w:line="320" w:lineRule="exact"/>
        <w:ind w:firstLine="548" w:firstLineChars="196"/>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日期：</w:t>
      </w: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附件4</w:t>
      </w:r>
    </w:p>
    <w:p>
      <w:pPr>
        <w:widowControl/>
        <w:spacing w:line="360" w:lineRule="atLeast"/>
        <w:jc w:val="left"/>
        <w:outlineLvl w:val="1"/>
        <w:rPr>
          <w:rFonts w:ascii="楷体" w:hAnsi="楷体" w:eastAsia="楷体"/>
          <w:b/>
          <w:color w:val="000000" w:themeColor="text1"/>
          <w:sz w:val="24"/>
          <w14:textFill>
            <w14:solidFill>
              <w14:schemeClr w14:val="tx1"/>
            </w14:solidFill>
          </w14:textFill>
        </w:rPr>
      </w:pPr>
    </w:p>
    <w:p>
      <w:pPr>
        <w:pStyle w:val="7"/>
        <w:jc w:val="center"/>
        <w:rPr>
          <w:rFonts w:ascii="楷体" w:hAnsi="楷体" w:eastAsia="楷体"/>
          <w:b/>
          <w:color w:val="000000" w:themeColor="text1"/>
          <w:szCs w:val="32"/>
          <w14:textFill>
            <w14:solidFill>
              <w14:schemeClr w14:val="tx1"/>
            </w14:solidFill>
          </w14:textFill>
        </w:rPr>
      </w:pPr>
      <w:r>
        <w:rPr>
          <w:rFonts w:hint="eastAsia" w:ascii="楷体" w:hAnsi="楷体" w:eastAsia="楷体"/>
          <w:b/>
          <w:color w:val="000000" w:themeColor="text1"/>
          <w:szCs w:val="32"/>
          <w14:textFill>
            <w14:solidFill>
              <w14:schemeClr w14:val="tx1"/>
            </w14:solidFill>
          </w14:textFill>
        </w:rPr>
        <w:t>维修备件品质、服务承诺、团队实力、售后服务方案</w:t>
      </w:r>
    </w:p>
    <w:p>
      <w:pPr>
        <w:pStyle w:val="7"/>
        <w:jc w:val="center"/>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（参选人详细阐述维修备件品质、服务承诺、团队实力、售后方案</w:t>
      </w:r>
      <w:r>
        <w:rPr>
          <w:rFonts w:ascii="楷体" w:hAnsi="楷体" w:eastAsia="楷体"/>
          <w:color w:val="000000" w:themeColor="text1"/>
          <w:sz w:val="28"/>
          <w:szCs w:val="28"/>
          <w14:textFill>
            <w14:solidFill>
              <w14:schemeClr w14:val="tx1"/>
            </w14:solidFill>
          </w14:textFill>
        </w:rPr>
        <w:t>:</w:t>
      </w:r>
      <w:r>
        <w:rPr>
          <w:rFonts w:hint="eastAsia" w:ascii="楷体" w:hAnsi="楷体" w:eastAsia="楷体"/>
          <w:color w:val="000000" w:themeColor="text1"/>
          <w:sz w:val="28"/>
          <w:szCs w:val="28"/>
          <w14:textFill>
            <w14:solidFill>
              <w14:schemeClr w14:val="tx1"/>
            </w14:solidFill>
          </w14:textFill>
        </w:rPr>
        <w:t>）</w:t>
      </w:r>
    </w:p>
    <w:p>
      <w:pPr>
        <w:rPr>
          <w:rFonts w:ascii="楷体" w:hAnsi="楷体" w:eastAsia="楷体"/>
          <w:b/>
          <w:color w:val="000000" w:themeColor="text1"/>
          <w:sz w:val="28"/>
          <w:szCs w:val="28"/>
          <w:lang w:val="zh-CN"/>
          <w14:textFill>
            <w14:solidFill>
              <w14:schemeClr w14:val="tx1"/>
            </w14:solidFill>
          </w14:textFill>
        </w:rPr>
      </w:pPr>
      <w:r>
        <w:rPr>
          <w:rFonts w:hint="eastAsia" w:ascii="楷体" w:hAnsi="楷体" w:eastAsia="楷体"/>
          <w:b/>
          <w:color w:val="000000" w:themeColor="text1"/>
          <w:sz w:val="28"/>
          <w:szCs w:val="28"/>
          <w:lang w:val="zh-CN"/>
          <w14:textFill>
            <w14:solidFill>
              <w14:schemeClr w14:val="tx1"/>
            </w14:solidFill>
          </w14:textFill>
        </w:rPr>
        <w:t>说明：包含但不限于项目维修备件品质、服务承诺、团队实力、售后方案、安全检测方案等</w:t>
      </w:r>
    </w:p>
    <w:p>
      <w:pPr>
        <w:jc w:val="center"/>
        <w:rPr>
          <w:rFonts w:ascii="楷体" w:hAnsi="楷体" w:eastAsia="楷体"/>
          <w:b/>
          <w:bCs/>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lang w:val="en-US"/>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ind w:left="0" w:leftChars="0"/>
        <w:rPr>
          <w:rFonts w:ascii="楷体" w:hAnsi="楷体" w:eastAsia="楷体"/>
          <w:color w:val="000000" w:themeColor="text1"/>
          <w:sz w:val="28"/>
          <w:szCs w:val="28"/>
          <w14:textFill>
            <w14:solidFill>
              <w14:schemeClr w14:val="tx1"/>
            </w14:solidFill>
          </w14:textFill>
        </w:rPr>
      </w:pPr>
    </w:p>
    <w:p>
      <w:pPr>
        <w:pStyle w:val="7"/>
        <w:ind w:firstLine="840" w:firstLineChars="3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参选人名称：（盖章）</w:t>
      </w:r>
    </w:p>
    <w:p>
      <w:pPr>
        <w:pStyle w:val="7"/>
        <w:ind w:firstLine="840" w:firstLineChars="3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法定代表人（负责人）或授权代表人（签字或盖章）：</w:t>
      </w:r>
    </w:p>
    <w:p>
      <w:pPr>
        <w:pStyle w:val="7"/>
        <w:ind w:firstLine="840" w:firstLineChars="3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参选日期</w:t>
      </w:r>
      <w:r>
        <w:rPr>
          <w:rFonts w:ascii="楷体" w:hAnsi="楷体" w:eastAsia="楷体"/>
          <w:color w:val="000000" w:themeColor="text1"/>
          <w:sz w:val="28"/>
          <w:szCs w:val="28"/>
          <w14:textFill>
            <w14:solidFill>
              <w14:schemeClr w14:val="tx1"/>
            </w14:solidFill>
          </w14:textFill>
        </w:rPr>
        <w:t>:</w:t>
      </w: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附件5</w:t>
      </w:r>
    </w:p>
    <w:tbl>
      <w:tblPr>
        <w:tblStyle w:val="10"/>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具有良好的商业信誉和健全的财务会计制度承诺函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具备履行合同所必需的设备和专业技术能力的证明材料承诺函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bl>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widowControl/>
        <w:jc w:val="left"/>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附件6：技术响应文件</w:t>
      </w:r>
    </w:p>
    <w:p>
      <w:pPr>
        <w:rPr>
          <w:rFonts w:ascii="宋体" w:hAnsi="宋体"/>
          <w:color w:val="000000" w:themeColor="text1"/>
          <w:sz w:val="28"/>
          <w:szCs w:val="28"/>
          <w14:textFill>
            <w14:solidFill>
              <w14:schemeClr w14:val="tx1"/>
            </w14:solidFill>
          </w14:textFill>
        </w:rPr>
      </w:pPr>
    </w:p>
    <w:p>
      <w:pPr>
        <w:jc w:val="left"/>
        <w:rPr>
          <w:color w:val="000000" w:themeColor="text1"/>
          <w:sz w:val="32"/>
          <w:szCs w:val="32"/>
          <w14:textFill>
            <w14:solidFill>
              <w14:schemeClr w14:val="tx1"/>
            </w14:solidFill>
          </w14:textFill>
        </w:rPr>
      </w:pPr>
    </w:p>
    <w:tbl>
      <w:tblPr>
        <w:tblStyle w:val="10"/>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技术响应文件（格式要求）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Cs w:val="21"/>
                <w14:textFill>
                  <w14:solidFill>
                    <w14:schemeClr w14:val="tx1"/>
                  </w14:solidFill>
                </w14:textFill>
              </w:rPr>
            </w:pPr>
            <w:r>
              <w:rPr>
                <w:rFonts w:hint="eastAsia" w:ascii="微软雅黑" w:hAnsi="微软雅黑" w:eastAsia="微软雅黑"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Cs w:val="21"/>
                <w14:textFill>
                  <w14:solidFill>
                    <w14:schemeClr w14:val="tx1"/>
                  </w14:solidFill>
                </w14:textFill>
              </w:rPr>
            </w:pPr>
            <w:r>
              <w:rPr>
                <w:rFonts w:hint="eastAsia" w:ascii="微软雅黑" w:hAnsi="微软雅黑" w:eastAsia="微软雅黑" w:cs="宋体"/>
                <w:b/>
                <w:bCs/>
                <w:color w:val="000000" w:themeColor="text1"/>
                <w:kern w:val="0"/>
                <w:szCs w:val="21"/>
                <w14:textFill>
                  <w14:solidFill>
                    <w14:schemeClr w14:val="tx1"/>
                  </w14:solidFill>
                </w14:textFill>
              </w:rPr>
              <w:t>参数要求</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r>
    </w:tbl>
    <w:p>
      <w:pPr>
        <w:jc w:val="left"/>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p>
    <w:p>
      <w:pPr>
        <w:widowControl/>
        <w:jc w:val="left"/>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p>
      <w:pPr>
        <w:widowControl/>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附件7：商务文件</w:t>
      </w:r>
    </w:p>
    <w:tbl>
      <w:tblPr>
        <w:tblStyle w:val="10"/>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985"/>
        <w:gridCol w:w="3671"/>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95" w:type="dxa"/>
            <w:noWrap/>
            <w:vAlign w:val="center"/>
          </w:tcPr>
          <w:p>
            <w:pPr>
              <w:pStyle w:val="5"/>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985" w:type="dxa"/>
            <w:vAlign w:val="center"/>
          </w:tcPr>
          <w:p>
            <w:pPr>
              <w:pStyle w:val="9"/>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3671" w:type="dxa"/>
            <w:noWrap/>
            <w:vAlign w:val="center"/>
          </w:tcPr>
          <w:p>
            <w:pPr>
              <w:pStyle w:val="9"/>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2283" w:type="dxa"/>
            <w:noWrap/>
            <w:vAlign w:val="center"/>
          </w:tcPr>
          <w:p>
            <w:pPr>
              <w:pStyle w:val="9"/>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履约保证金</w:t>
            </w:r>
          </w:p>
        </w:tc>
        <w:tc>
          <w:tcPr>
            <w:tcW w:w="3671" w:type="dxa"/>
            <w:noWrap/>
            <w:vAlign w:val="center"/>
          </w:tcPr>
          <w:p>
            <w:pPr>
              <w:pStyle w:val="5"/>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不收取履约保证金</w:t>
            </w:r>
          </w:p>
        </w:tc>
        <w:tc>
          <w:tcPr>
            <w:tcW w:w="2283" w:type="dxa"/>
            <w:noWrap/>
            <w:vAlign w:val="center"/>
          </w:tcPr>
          <w:p>
            <w:pPr>
              <w:pStyle w:val="5"/>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交付时间</w:t>
            </w:r>
          </w:p>
        </w:tc>
        <w:tc>
          <w:tcPr>
            <w:tcW w:w="3671" w:type="dxa"/>
            <w:noWrap/>
            <w:vAlign w:val="center"/>
          </w:tcPr>
          <w:p>
            <w:pPr>
              <w:pStyle w:val="5"/>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按照合同约定</w:t>
            </w:r>
          </w:p>
        </w:tc>
        <w:tc>
          <w:tcPr>
            <w:tcW w:w="2283" w:type="dxa"/>
            <w:noWrap/>
            <w:vAlign w:val="center"/>
          </w:tcPr>
          <w:p>
            <w:pPr>
              <w:pStyle w:val="5"/>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结算方式</w:t>
            </w:r>
          </w:p>
        </w:tc>
        <w:tc>
          <w:tcPr>
            <w:tcW w:w="3671" w:type="dxa"/>
            <w:noWrap/>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以合同约定为准</w:t>
            </w:r>
          </w:p>
        </w:tc>
        <w:tc>
          <w:tcPr>
            <w:tcW w:w="2283" w:type="dxa"/>
            <w:noWrap/>
            <w:vAlign w:val="center"/>
          </w:tcPr>
          <w:p>
            <w:pPr>
              <w:pStyle w:val="5"/>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验收标准</w:t>
            </w:r>
          </w:p>
        </w:tc>
        <w:tc>
          <w:tcPr>
            <w:tcW w:w="3671" w:type="dxa"/>
            <w:noWrap/>
            <w:vAlign w:val="center"/>
          </w:tcPr>
          <w:p>
            <w:pPr>
              <w:pStyle w:val="5"/>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按照合同约定</w:t>
            </w:r>
          </w:p>
        </w:tc>
        <w:tc>
          <w:tcPr>
            <w:tcW w:w="2283" w:type="dxa"/>
            <w:noWrap/>
            <w:vAlign w:val="center"/>
          </w:tcPr>
          <w:p>
            <w:pPr>
              <w:pStyle w:val="5"/>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质保期</w:t>
            </w:r>
          </w:p>
        </w:tc>
        <w:tc>
          <w:tcPr>
            <w:tcW w:w="3671" w:type="dxa"/>
            <w:noWrap/>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一年</w:t>
            </w:r>
          </w:p>
        </w:tc>
        <w:tc>
          <w:tcPr>
            <w:tcW w:w="2283"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服务期</w:t>
            </w:r>
          </w:p>
        </w:tc>
        <w:tc>
          <w:tcPr>
            <w:tcW w:w="3671"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c>
          <w:tcPr>
            <w:tcW w:w="2283"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售后</w:t>
            </w:r>
          </w:p>
        </w:tc>
        <w:tc>
          <w:tcPr>
            <w:tcW w:w="3671"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c>
          <w:tcPr>
            <w:tcW w:w="2283"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r>
    </w:tbl>
    <w:p>
      <w:pPr>
        <w:jc w:val="left"/>
        <w:rPr>
          <w:color w:val="000000" w:themeColor="text1"/>
          <w:sz w:val="32"/>
          <w:szCs w:val="32"/>
          <w14:textFill>
            <w14:solidFill>
              <w14:schemeClr w14:val="tx1"/>
            </w14:solidFill>
          </w14:textFill>
        </w:rPr>
      </w:pPr>
    </w:p>
    <w:p>
      <w:pPr>
        <w:widowControl/>
        <w:jc w:val="left"/>
        <w:rPr>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6E"/>
    <w:rsid w:val="00013D73"/>
    <w:rsid w:val="00050F5C"/>
    <w:rsid w:val="00056200"/>
    <w:rsid w:val="00063E39"/>
    <w:rsid w:val="00066AF9"/>
    <w:rsid w:val="00082BBE"/>
    <w:rsid w:val="00083DE2"/>
    <w:rsid w:val="00085067"/>
    <w:rsid w:val="00096D15"/>
    <w:rsid w:val="00096D21"/>
    <w:rsid w:val="000C0FEC"/>
    <w:rsid w:val="000D144C"/>
    <w:rsid w:val="000E02C6"/>
    <w:rsid w:val="000F415C"/>
    <w:rsid w:val="000F4279"/>
    <w:rsid w:val="00102910"/>
    <w:rsid w:val="00115F3D"/>
    <w:rsid w:val="00120948"/>
    <w:rsid w:val="001413C2"/>
    <w:rsid w:val="00154DC0"/>
    <w:rsid w:val="00160F9C"/>
    <w:rsid w:val="0017785D"/>
    <w:rsid w:val="00182B94"/>
    <w:rsid w:val="001C0B1C"/>
    <w:rsid w:val="001D1FF2"/>
    <w:rsid w:val="001D7338"/>
    <w:rsid w:val="00210D1F"/>
    <w:rsid w:val="00227099"/>
    <w:rsid w:val="002473D4"/>
    <w:rsid w:val="002701A3"/>
    <w:rsid w:val="00272A7E"/>
    <w:rsid w:val="002A4A5B"/>
    <w:rsid w:val="002C0C44"/>
    <w:rsid w:val="00300777"/>
    <w:rsid w:val="00343363"/>
    <w:rsid w:val="00364FD2"/>
    <w:rsid w:val="00366DBF"/>
    <w:rsid w:val="003A1B80"/>
    <w:rsid w:val="003B2E7E"/>
    <w:rsid w:val="003B6E23"/>
    <w:rsid w:val="003B74EF"/>
    <w:rsid w:val="003B7F3A"/>
    <w:rsid w:val="003C58DB"/>
    <w:rsid w:val="003E7213"/>
    <w:rsid w:val="003E7B7C"/>
    <w:rsid w:val="00401DEB"/>
    <w:rsid w:val="00404816"/>
    <w:rsid w:val="004155FF"/>
    <w:rsid w:val="00430787"/>
    <w:rsid w:val="00435364"/>
    <w:rsid w:val="00460D3F"/>
    <w:rsid w:val="004622D1"/>
    <w:rsid w:val="00470E68"/>
    <w:rsid w:val="004C1B28"/>
    <w:rsid w:val="004C5B21"/>
    <w:rsid w:val="004F04E1"/>
    <w:rsid w:val="005112C8"/>
    <w:rsid w:val="00513A3D"/>
    <w:rsid w:val="0052011B"/>
    <w:rsid w:val="00530A1E"/>
    <w:rsid w:val="0055769A"/>
    <w:rsid w:val="0056275D"/>
    <w:rsid w:val="005B6F42"/>
    <w:rsid w:val="005C19CF"/>
    <w:rsid w:val="005D69B0"/>
    <w:rsid w:val="005F3643"/>
    <w:rsid w:val="00610EE5"/>
    <w:rsid w:val="00644C3A"/>
    <w:rsid w:val="00650851"/>
    <w:rsid w:val="006C51CC"/>
    <w:rsid w:val="006F2E8D"/>
    <w:rsid w:val="006F6751"/>
    <w:rsid w:val="00704518"/>
    <w:rsid w:val="00716421"/>
    <w:rsid w:val="00734E59"/>
    <w:rsid w:val="00736007"/>
    <w:rsid w:val="00766A2D"/>
    <w:rsid w:val="00793D44"/>
    <w:rsid w:val="007B3C6B"/>
    <w:rsid w:val="007D076B"/>
    <w:rsid w:val="00816DD6"/>
    <w:rsid w:val="0083224C"/>
    <w:rsid w:val="00836D87"/>
    <w:rsid w:val="00865083"/>
    <w:rsid w:val="0087035F"/>
    <w:rsid w:val="008732E1"/>
    <w:rsid w:val="0088142F"/>
    <w:rsid w:val="00884C42"/>
    <w:rsid w:val="00892012"/>
    <w:rsid w:val="008A322D"/>
    <w:rsid w:val="008C27D5"/>
    <w:rsid w:val="008F00FF"/>
    <w:rsid w:val="00904702"/>
    <w:rsid w:val="00920989"/>
    <w:rsid w:val="00923944"/>
    <w:rsid w:val="00932F62"/>
    <w:rsid w:val="00965EED"/>
    <w:rsid w:val="0097037B"/>
    <w:rsid w:val="0099436F"/>
    <w:rsid w:val="009B4CBC"/>
    <w:rsid w:val="009C0018"/>
    <w:rsid w:val="009C32E6"/>
    <w:rsid w:val="009C73F5"/>
    <w:rsid w:val="009D0C45"/>
    <w:rsid w:val="009E14DE"/>
    <w:rsid w:val="009F1423"/>
    <w:rsid w:val="00A272A3"/>
    <w:rsid w:val="00A44375"/>
    <w:rsid w:val="00A51F68"/>
    <w:rsid w:val="00A6066E"/>
    <w:rsid w:val="00A608D8"/>
    <w:rsid w:val="00A7584C"/>
    <w:rsid w:val="00A8719D"/>
    <w:rsid w:val="00AA2535"/>
    <w:rsid w:val="00AB221F"/>
    <w:rsid w:val="00AB5F96"/>
    <w:rsid w:val="00AD2206"/>
    <w:rsid w:val="00AE0718"/>
    <w:rsid w:val="00B3492F"/>
    <w:rsid w:val="00B406D9"/>
    <w:rsid w:val="00B4097E"/>
    <w:rsid w:val="00B46FE7"/>
    <w:rsid w:val="00B47D48"/>
    <w:rsid w:val="00B50B9F"/>
    <w:rsid w:val="00B57ED2"/>
    <w:rsid w:val="00B64CB1"/>
    <w:rsid w:val="00B65426"/>
    <w:rsid w:val="00B83C3B"/>
    <w:rsid w:val="00B83C7C"/>
    <w:rsid w:val="00B90053"/>
    <w:rsid w:val="00B90E93"/>
    <w:rsid w:val="00B92299"/>
    <w:rsid w:val="00B93315"/>
    <w:rsid w:val="00B94428"/>
    <w:rsid w:val="00BA559E"/>
    <w:rsid w:val="00BE3788"/>
    <w:rsid w:val="00BF5502"/>
    <w:rsid w:val="00BF646D"/>
    <w:rsid w:val="00C21575"/>
    <w:rsid w:val="00C2289F"/>
    <w:rsid w:val="00C31C63"/>
    <w:rsid w:val="00C45016"/>
    <w:rsid w:val="00C52B72"/>
    <w:rsid w:val="00C87933"/>
    <w:rsid w:val="00CE610A"/>
    <w:rsid w:val="00CF088F"/>
    <w:rsid w:val="00D166B1"/>
    <w:rsid w:val="00D67843"/>
    <w:rsid w:val="00D71AFA"/>
    <w:rsid w:val="00DF32CB"/>
    <w:rsid w:val="00E035FD"/>
    <w:rsid w:val="00E255F6"/>
    <w:rsid w:val="00E303D7"/>
    <w:rsid w:val="00E367EB"/>
    <w:rsid w:val="00E76736"/>
    <w:rsid w:val="00E90391"/>
    <w:rsid w:val="00E90D46"/>
    <w:rsid w:val="00EA4D15"/>
    <w:rsid w:val="00EB06CA"/>
    <w:rsid w:val="00F1578D"/>
    <w:rsid w:val="00F15D02"/>
    <w:rsid w:val="00F21F0D"/>
    <w:rsid w:val="00F45EA4"/>
    <w:rsid w:val="00F53D68"/>
    <w:rsid w:val="00F56670"/>
    <w:rsid w:val="00F7552D"/>
    <w:rsid w:val="00F80CAC"/>
    <w:rsid w:val="00F83907"/>
    <w:rsid w:val="00F953B6"/>
    <w:rsid w:val="00FA2998"/>
    <w:rsid w:val="00FA429B"/>
    <w:rsid w:val="00FC0E30"/>
    <w:rsid w:val="00FE6EA1"/>
    <w:rsid w:val="02E545CF"/>
    <w:rsid w:val="079972E3"/>
    <w:rsid w:val="08681BA6"/>
    <w:rsid w:val="15EC41DA"/>
    <w:rsid w:val="166D1ACE"/>
    <w:rsid w:val="21044B9D"/>
    <w:rsid w:val="21450C91"/>
    <w:rsid w:val="28042D57"/>
    <w:rsid w:val="28FC1071"/>
    <w:rsid w:val="29BB23E3"/>
    <w:rsid w:val="2BD13993"/>
    <w:rsid w:val="2F9D0AAC"/>
    <w:rsid w:val="328C6861"/>
    <w:rsid w:val="339577D0"/>
    <w:rsid w:val="372B531C"/>
    <w:rsid w:val="3844628F"/>
    <w:rsid w:val="39510293"/>
    <w:rsid w:val="39CE723C"/>
    <w:rsid w:val="3E327C16"/>
    <w:rsid w:val="3F8326AF"/>
    <w:rsid w:val="402819DE"/>
    <w:rsid w:val="429E3216"/>
    <w:rsid w:val="493960B2"/>
    <w:rsid w:val="4F37130D"/>
    <w:rsid w:val="50C8395B"/>
    <w:rsid w:val="51737523"/>
    <w:rsid w:val="52092FBB"/>
    <w:rsid w:val="52530863"/>
    <w:rsid w:val="531F70F4"/>
    <w:rsid w:val="553C243D"/>
    <w:rsid w:val="555B70D2"/>
    <w:rsid w:val="59EB6C90"/>
    <w:rsid w:val="5CAA0423"/>
    <w:rsid w:val="5F5156AC"/>
    <w:rsid w:val="63243F87"/>
    <w:rsid w:val="655A0F44"/>
    <w:rsid w:val="688C64CE"/>
    <w:rsid w:val="6AE07204"/>
    <w:rsid w:val="6E96154E"/>
    <w:rsid w:val="7277650C"/>
    <w:rsid w:val="73B644A9"/>
    <w:rsid w:val="79075567"/>
    <w:rsid w:val="7D6B31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7"/>
    <w:qFormat/>
    <w:uiPriority w:val="0"/>
    <w:rPr>
      <w:rFonts w:ascii="Times New Roman"/>
    </w:rPr>
  </w:style>
  <w:style w:type="paragraph" w:styleId="3">
    <w:name w:val="Body Text First Indent"/>
    <w:basedOn w:val="2"/>
    <w:unhideWhenUsed/>
    <w:qFormat/>
    <w:uiPriority w:val="99"/>
    <w:pPr>
      <w:ind w:firstLine="420" w:firstLineChars="100"/>
    </w:p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6">
    <w:name w:val="annotation text"/>
    <w:basedOn w:val="1"/>
    <w:link w:val="18"/>
    <w:qFormat/>
    <w:uiPriority w:val="0"/>
    <w:pPr>
      <w:jc w:val="left"/>
    </w:pPr>
    <w:rPr>
      <w:sz w:val="18"/>
      <w:szCs w:val="20"/>
    </w:rPr>
  </w:style>
  <w:style w:type="paragraph" w:styleId="7">
    <w:name w:val="Body Text Indent"/>
    <w:basedOn w:val="1"/>
    <w:link w:val="16"/>
    <w:qFormat/>
    <w:uiPriority w:val="0"/>
    <w:pPr>
      <w:spacing w:after="120"/>
      <w:ind w:left="420" w:leftChars="200"/>
    </w:pPr>
    <w:rPr>
      <w:rFonts w:ascii="Calibri" w:hAnsi="Calibri" w:eastAsia="宋体" w:cs="Times New Roman"/>
      <w:lang w:val="zh-CN"/>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qFormat/>
    <w:uiPriority w:val="0"/>
  </w:style>
  <w:style w:type="paragraph" w:customStyle="1" w:styleId="13">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4">
    <w:name w:val="页眉 字符"/>
    <w:basedOn w:val="11"/>
    <w:link w:val="9"/>
    <w:qFormat/>
    <w:uiPriority w:val="0"/>
    <w:rPr>
      <w:rFonts w:asciiTheme="minorHAnsi" w:hAnsiTheme="minorHAnsi" w:eastAsiaTheme="minorEastAsia" w:cstheme="minorBidi"/>
      <w:kern w:val="2"/>
      <w:sz w:val="18"/>
      <w:szCs w:val="18"/>
    </w:rPr>
  </w:style>
  <w:style w:type="character" w:customStyle="1" w:styleId="15">
    <w:name w:val="页脚 字符"/>
    <w:basedOn w:val="11"/>
    <w:link w:val="8"/>
    <w:qFormat/>
    <w:uiPriority w:val="0"/>
    <w:rPr>
      <w:rFonts w:asciiTheme="minorHAnsi" w:hAnsiTheme="minorHAnsi" w:eastAsiaTheme="minorEastAsia" w:cstheme="minorBidi"/>
      <w:kern w:val="2"/>
      <w:sz w:val="18"/>
      <w:szCs w:val="18"/>
    </w:rPr>
  </w:style>
  <w:style w:type="character" w:customStyle="1" w:styleId="16">
    <w:name w:val="正文文本缩进 字符"/>
    <w:basedOn w:val="11"/>
    <w:link w:val="7"/>
    <w:qFormat/>
    <w:uiPriority w:val="0"/>
    <w:rPr>
      <w:rFonts w:ascii="Calibri" w:hAnsi="Calibri"/>
      <w:kern w:val="2"/>
      <w:sz w:val="21"/>
      <w:szCs w:val="24"/>
      <w:lang w:val="zh-CN"/>
    </w:rPr>
  </w:style>
  <w:style w:type="character" w:customStyle="1" w:styleId="17">
    <w:name w:val="正文文本 字符"/>
    <w:basedOn w:val="11"/>
    <w:link w:val="2"/>
    <w:qFormat/>
    <w:uiPriority w:val="99"/>
    <w:rPr>
      <w:rFonts w:hAnsiTheme="minorHAnsi" w:eastAsiaTheme="minorEastAsia" w:cstheme="minorBidi"/>
      <w:kern w:val="2"/>
      <w:sz w:val="21"/>
      <w:szCs w:val="24"/>
    </w:rPr>
  </w:style>
  <w:style w:type="character" w:customStyle="1" w:styleId="18">
    <w:name w:val="批注文字 字符"/>
    <w:link w:val="6"/>
    <w:qFormat/>
    <w:uiPriority w:val="0"/>
    <w:rPr>
      <w:rFonts w:asciiTheme="minorHAnsi" w:hAnsiTheme="minorHAnsi" w:eastAsiaTheme="minorEastAsia" w:cstheme="minorBidi"/>
      <w:kern w:val="2"/>
      <w:sz w:val="18"/>
    </w:rPr>
  </w:style>
  <w:style w:type="paragraph" w:customStyle="1" w:styleId="1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_0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标题 2 字符"/>
    <w:basedOn w:val="11"/>
    <w:link w:val="4"/>
    <w:semiHidden/>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1061</Words>
  <Characters>6052</Characters>
  <Lines>50</Lines>
  <Paragraphs>14</Paragraphs>
  <TotalTime>1</TotalTime>
  <ScaleCrop>false</ScaleCrop>
  <LinksUpToDate>false</LinksUpToDate>
  <CharactersWithSpaces>7099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2021-01-16T08:59:00Z</dcterms:created>
  <dc:creator>隆道-01</dc:creator>
  <cp:lastModifiedBy>14544</cp:lastModifiedBy>
  <dcterms:modified xsi:type="dcterms:W3CDTF">2021-06-15T07:18:15Z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60F9BAF312454A4EB0D71ACBB9373EAF</vt:lpwstr>
  </property>
</Properties>
</file>